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A6" w:rsidRDefault="00370FA6" w:rsidP="00370F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0FA6" w:rsidRDefault="00370FA6" w:rsidP="00370FA6">
      <w:pPr>
        <w:widowControl w:val="0"/>
        <w:autoSpaceDE w:val="0"/>
        <w:autoSpaceDN w:val="0"/>
        <w:adjustRightInd w:val="0"/>
        <w:jc w:val="center"/>
      </w:pPr>
      <w:r>
        <w:t>SUBPART F:  WELL CONSTRUCTION, OPERATING, AND REPORTING REQUIREMENTS FOR</w:t>
      </w:r>
    </w:p>
    <w:p w:rsidR="00370FA6" w:rsidRDefault="00370FA6" w:rsidP="00370FA6">
      <w:pPr>
        <w:widowControl w:val="0"/>
        <w:autoSpaceDE w:val="0"/>
        <w:autoSpaceDN w:val="0"/>
        <w:adjustRightInd w:val="0"/>
        <w:jc w:val="center"/>
      </w:pPr>
      <w:r>
        <w:t>PRODUCTION WELLS</w:t>
      </w:r>
    </w:p>
    <w:sectPr w:rsidR="00370FA6" w:rsidSect="00370F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FA6"/>
    <w:rsid w:val="00370FA6"/>
    <w:rsid w:val="00464ED0"/>
    <w:rsid w:val="00524D91"/>
    <w:rsid w:val="005C3366"/>
    <w:rsid w:val="0065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WELL CONSTRUCTION, OPERATING, AND REPORTING REQUIREMENTS FOR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WELL CONSTRUCTION, OPERATING, AND REPORTING REQUIREMENTS FOR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