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FEF" w:rsidRDefault="002A3FEF" w:rsidP="00BF30BE">
      <w:pPr>
        <w:widowControl w:val="0"/>
        <w:tabs>
          <w:tab w:val="left" w:pos="720"/>
        </w:tabs>
        <w:autoSpaceDE w:val="0"/>
        <w:autoSpaceDN w:val="0"/>
        <w:adjustRightInd w:val="0"/>
        <w:ind w:left="720" w:hanging="720"/>
        <w:rPr>
          <w:bCs/>
        </w:rPr>
      </w:pPr>
    </w:p>
    <w:p w:rsidR="002A3FEF" w:rsidRDefault="002A3FEF" w:rsidP="00BF30BE">
      <w:pPr>
        <w:widowControl w:val="0"/>
        <w:tabs>
          <w:tab w:val="left" w:pos="720"/>
        </w:tabs>
        <w:autoSpaceDE w:val="0"/>
        <w:autoSpaceDN w:val="0"/>
        <w:adjustRightInd w:val="0"/>
        <w:ind w:left="720" w:hanging="720"/>
        <w:rPr>
          <w:bCs/>
        </w:rPr>
      </w:pPr>
      <w:r>
        <w:rPr>
          <w:b/>
          <w:bCs/>
        </w:rPr>
        <w:t>Section 240.1854  Notice of Probable Violation, Complaints, Hearings and Civil Penalties</w:t>
      </w:r>
    </w:p>
    <w:p w:rsidR="002A3FEF" w:rsidRDefault="002A3FEF" w:rsidP="00BF30BE">
      <w:pPr>
        <w:widowControl w:val="0"/>
        <w:tabs>
          <w:tab w:val="left" w:pos="720"/>
        </w:tabs>
        <w:autoSpaceDE w:val="0"/>
        <w:autoSpaceDN w:val="0"/>
        <w:adjustRightInd w:val="0"/>
        <w:ind w:left="720" w:hanging="720"/>
        <w:rPr>
          <w:bCs/>
        </w:rPr>
      </w:pPr>
    </w:p>
    <w:p w:rsidR="002A3FEF" w:rsidRDefault="002A3FEF" w:rsidP="00BF30BE">
      <w:pPr>
        <w:widowControl w:val="0"/>
        <w:autoSpaceDE w:val="0"/>
        <w:autoSpaceDN w:val="0"/>
        <w:adjustRightInd w:val="0"/>
        <w:rPr>
          <w:bCs/>
        </w:rPr>
      </w:pPr>
      <w:r>
        <w:rPr>
          <w:bCs/>
        </w:rPr>
        <w:t>When an inspector or authorized employee or agent of the Department determines</w:t>
      </w:r>
      <w:r w:rsidR="00D303DB">
        <w:rPr>
          <w:bCs/>
        </w:rPr>
        <w:t>, after investigation,</w:t>
      </w:r>
      <w:r>
        <w:rPr>
          <w:bCs/>
        </w:rPr>
        <w:t xml:space="preserve"> that any permittee, or any person engaged in conduct or activities required to be permitted under the Act</w:t>
      </w:r>
      <w:r w:rsidR="004D5520">
        <w:rPr>
          <w:bCs/>
        </w:rPr>
        <w:t>,</w:t>
      </w:r>
      <w:r>
        <w:rPr>
          <w:bCs/>
        </w:rPr>
        <w:t xml:space="preserve"> is in violation of any requirement of the Act, the Illinois Oil and Gas Act, or this Part</w:t>
      </w:r>
      <w:r w:rsidR="004D5520">
        <w:rPr>
          <w:bCs/>
        </w:rPr>
        <w:t>,</w:t>
      </w:r>
      <w:r>
        <w:rPr>
          <w:bCs/>
        </w:rPr>
        <w:t xml:space="preserve"> or any permit condition, or has falsified or otherwise misstated any information on or relative to the permit application, a notice of probable violation shall be completed and delivered to the Director.</w:t>
      </w:r>
    </w:p>
    <w:p w:rsidR="002A3FEF" w:rsidRDefault="002A3FEF" w:rsidP="00BF30BE">
      <w:pPr>
        <w:widowControl w:val="0"/>
        <w:autoSpaceDE w:val="0"/>
        <w:autoSpaceDN w:val="0"/>
        <w:adjustRightInd w:val="0"/>
        <w:rPr>
          <w:bCs/>
        </w:rPr>
      </w:pPr>
    </w:p>
    <w:p w:rsidR="002A3FEF" w:rsidRPr="00F435D8" w:rsidRDefault="002A3FEF" w:rsidP="00BF30BE">
      <w:pPr>
        <w:widowControl w:val="0"/>
        <w:autoSpaceDE w:val="0"/>
        <w:autoSpaceDN w:val="0"/>
        <w:adjustRightInd w:val="0"/>
        <w:ind w:left="720"/>
        <w:rPr>
          <w:bCs/>
          <w:i/>
        </w:rPr>
      </w:pPr>
      <w:r>
        <w:rPr>
          <w:bCs/>
        </w:rPr>
        <w:t>a)</w:t>
      </w:r>
      <w:r>
        <w:rPr>
          <w:bCs/>
        </w:rPr>
        <w:tab/>
      </w:r>
      <w:r w:rsidRPr="00F435D8">
        <w:rPr>
          <w:bCs/>
          <w:i/>
        </w:rPr>
        <w:t>A notice of probable violation shall include:</w:t>
      </w:r>
    </w:p>
    <w:p w:rsidR="002A3FEF" w:rsidRPr="00F435D8" w:rsidRDefault="002A3FEF" w:rsidP="00BF30BE">
      <w:pPr>
        <w:widowControl w:val="0"/>
        <w:autoSpaceDE w:val="0"/>
        <w:autoSpaceDN w:val="0"/>
        <w:adjustRightInd w:val="0"/>
        <w:rPr>
          <w:bCs/>
          <w:i/>
        </w:rPr>
      </w:pPr>
    </w:p>
    <w:p w:rsidR="002A3FEF" w:rsidRPr="00F435D8" w:rsidRDefault="002A3FEF" w:rsidP="00BF30BE">
      <w:pPr>
        <w:widowControl w:val="0"/>
        <w:autoSpaceDE w:val="0"/>
        <w:autoSpaceDN w:val="0"/>
        <w:adjustRightInd w:val="0"/>
        <w:ind w:left="2160" w:hanging="720"/>
        <w:rPr>
          <w:bCs/>
          <w:i/>
        </w:rPr>
      </w:pPr>
      <w:r w:rsidRPr="004D5520">
        <w:rPr>
          <w:bCs/>
        </w:rPr>
        <w:t>1)</w:t>
      </w:r>
      <w:r>
        <w:rPr>
          <w:bCs/>
          <w:i/>
        </w:rPr>
        <w:tab/>
      </w:r>
      <w:r w:rsidRPr="00F435D8">
        <w:rPr>
          <w:bCs/>
          <w:i/>
        </w:rPr>
        <w:t>the date the notice of probable violation was issued and served;</w:t>
      </w:r>
    </w:p>
    <w:p w:rsidR="002A3FEF" w:rsidRPr="00F435D8" w:rsidRDefault="002A3FEF" w:rsidP="00BF30BE">
      <w:pPr>
        <w:widowControl w:val="0"/>
        <w:autoSpaceDE w:val="0"/>
        <w:autoSpaceDN w:val="0"/>
        <w:adjustRightInd w:val="0"/>
        <w:rPr>
          <w:bCs/>
          <w:i/>
        </w:rPr>
      </w:pPr>
    </w:p>
    <w:p w:rsidR="002A3FEF" w:rsidRPr="00F435D8" w:rsidRDefault="002A3FEF" w:rsidP="00BF30BE">
      <w:pPr>
        <w:widowControl w:val="0"/>
        <w:tabs>
          <w:tab w:val="left" w:pos="720"/>
          <w:tab w:val="left" w:pos="1440"/>
        </w:tabs>
        <w:autoSpaceDE w:val="0"/>
        <w:autoSpaceDN w:val="0"/>
        <w:adjustRightInd w:val="0"/>
        <w:ind w:left="2160" w:hanging="720"/>
        <w:rPr>
          <w:bCs/>
          <w:i/>
        </w:rPr>
      </w:pPr>
      <w:r w:rsidRPr="004D5520">
        <w:rPr>
          <w:bCs/>
        </w:rPr>
        <w:t>2)</w:t>
      </w:r>
      <w:r>
        <w:rPr>
          <w:bCs/>
          <w:i/>
        </w:rPr>
        <w:tab/>
      </w:r>
      <w:r w:rsidRPr="00F435D8">
        <w:rPr>
          <w:bCs/>
          <w:i/>
        </w:rPr>
        <w:t>a description of the violation or violations alleged, including a citation of the specific Section of the Department's rules or Section of the Act alleged to have been violated;</w:t>
      </w:r>
    </w:p>
    <w:p w:rsidR="002A3FEF" w:rsidRPr="00F435D8" w:rsidRDefault="002A3FEF" w:rsidP="00BF30BE">
      <w:pPr>
        <w:widowControl w:val="0"/>
        <w:tabs>
          <w:tab w:val="left" w:pos="720"/>
          <w:tab w:val="left" w:pos="1440"/>
        </w:tabs>
        <w:autoSpaceDE w:val="0"/>
        <w:autoSpaceDN w:val="0"/>
        <w:adjustRightInd w:val="0"/>
        <w:rPr>
          <w:bCs/>
          <w:i/>
        </w:rPr>
      </w:pPr>
    </w:p>
    <w:p w:rsidR="002A3FEF" w:rsidRPr="00F435D8" w:rsidRDefault="002A3FEF" w:rsidP="00BF30BE">
      <w:pPr>
        <w:widowControl w:val="0"/>
        <w:tabs>
          <w:tab w:val="left" w:pos="720"/>
          <w:tab w:val="left" w:pos="1440"/>
        </w:tabs>
        <w:autoSpaceDE w:val="0"/>
        <w:autoSpaceDN w:val="0"/>
        <w:adjustRightInd w:val="0"/>
        <w:ind w:left="2160" w:hanging="720"/>
        <w:rPr>
          <w:bCs/>
          <w:i/>
        </w:rPr>
      </w:pPr>
      <w:r w:rsidRPr="004D5520">
        <w:rPr>
          <w:bCs/>
        </w:rPr>
        <w:t>3)</w:t>
      </w:r>
      <w:r>
        <w:rPr>
          <w:bCs/>
          <w:i/>
        </w:rPr>
        <w:tab/>
      </w:r>
      <w:r w:rsidRPr="00F435D8">
        <w:rPr>
          <w:bCs/>
          <w:i/>
        </w:rPr>
        <w:t>the date and location of the safety incident, if applicable, related to each alleged violation;</w:t>
      </w:r>
    </w:p>
    <w:p w:rsidR="002A3FEF" w:rsidRPr="00F435D8" w:rsidRDefault="002A3FEF" w:rsidP="00BF30BE">
      <w:pPr>
        <w:widowControl w:val="0"/>
        <w:tabs>
          <w:tab w:val="left" w:pos="720"/>
          <w:tab w:val="left" w:pos="1440"/>
        </w:tabs>
        <w:autoSpaceDE w:val="0"/>
        <w:autoSpaceDN w:val="0"/>
        <w:adjustRightInd w:val="0"/>
        <w:rPr>
          <w:bCs/>
          <w:i/>
        </w:rPr>
      </w:pPr>
    </w:p>
    <w:p w:rsidR="00D64D68" w:rsidRDefault="002A3FEF" w:rsidP="00BF30BE">
      <w:pPr>
        <w:widowControl w:val="0"/>
        <w:tabs>
          <w:tab w:val="left" w:pos="720"/>
          <w:tab w:val="left" w:pos="1440"/>
        </w:tabs>
        <w:autoSpaceDE w:val="0"/>
        <w:autoSpaceDN w:val="0"/>
        <w:adjustRightInd w:val="0"/>
        <w:ind w:left="2160" w:hanging="720"/>
        <w:rPr>
          <w:bCs/>
          <w:i/>
        </w:rPr>
      </w:pPr>
      <w:r w:rsidRPr="004D5520">
        <w:rPr>
          <w:bCs/>
        </w:rPr>
        <w:t>4)</w:t>
      </w:r>
      <w:r>
        <w:rPr>
          <w:bCs/>
          <w:i/>
        </w:rPr>
        <w:tab/>
      </w:r>
      <w:r w:rsidRPr="00F435D8">
        <w:rPr>
          <w:bCs/>
          <w:i/>
        </w:rPr>
        <w:t>a detailed description of the circumstances that support the determination of each proposed violation;</w:t>
      </w:r>
    </w:p>
    <w:p w:rsidR="00D64D68" w:rsidRDefault="00D64D68" w:rsidP="00F3308C">
      <w:pPr>
        <w:widowControl w:val="0"/>
        <w:tabs>
          <w:tab w:val="left" w:pos="720"/>
          <w:tab w:val="left" w:pos="1440"/>
        </w:tabs>
        <w:autoSpaceDE w:val="0"/>
        <w:autoSpaceDN w:val="0"/>
        <w:adjustRightInd w:val="0"/>
        <w:rPr>
          <w:bCs/>
        </w:rPr>
      </w:pPr>
      <w:bookmarkStart w:id="0" w:name="_GoBack"/>
      <w:bookmarkEnd w:id="0"/>
    </w:p>
    <w:p w:rsidR="002A3FEF" w:rsidRPr="00F435D8" w:rsidRDefault="002A3FEF" w:rsidP="00D64D68">
      <w:pPr>
        <w:widowControl w:val="0"/>
        <w:autoSpaceDE w:val="0"/>
        <w:autoSpaceDN w:val="0"/>
        <w:adjustRightInd w:val="0"/>
        <w:ind w:left="2160" w:hanging="720"/>
        <w:rPr>
          <w:bCs/>
          <w:i/>
        </w:rPr>
      </w:pPr>
      <w:r w:rsidRPr="004D5520">
        <w:rPr>
          <w:bCs/>
        </w:rPr>
        <w:t>5)</w:t>
      </w:r>
      <w:r>
        <w:rPr>
          <w:bCs/>
          <w:i/>
        </w:rPr>
        <w:tab/>
      </w:r>
      <w:r w:rsidRPr="00F435D8">
        <w:rPr>
          <w:bCs/>
          <w:i/>
        </w:rPr>
        <w:t>a detailed description of the corrective action required with respect to each proposed violation;</w:t>
      </w:r>
    </w:p>
    <w:p w:rsidR="002A3FEF" w:rsidRPr="00F435D8" w:rsidRDefault="002A3FEF" w:rsidP="00BF30BE">
      <w:pPr>
        <w:widowControl w:val="0"/>
        <w:tabs>
          <w:tab w:val="left" w:pos="720"/>
          <w:tab w:val="left" w:pos="1440"/>
        </w:tabs>
        <w:autoSpaceDE w:val="0"/>
        <w:autoSpaceDN w:val="0"/>
        <w:adjustRightInd w:val="0"/>
        <w:rPr>
          <w:bCs/>
          <w:i/>
        </w:rPr>
      </w:pPr>
    </w:p>
    <w:p w:rsidR="002A3FEF" w:rsidRPr="00F435D8" w:rsidRDefault="002A3FEF" w:rsidP="00BF30BE">
      <w:pPr>
        <w:widowControl w:val="0"/>
        <w:tabs>
          <w:tab w:val="left" w:pos="720"/>
          <w:tab w:val="left" w:pos="1440"/>
        </w:tabs>
        <w:autoSpaceDE w:val="0"/>
        <w:autoSpaceDN w:val="0"/>
        <w:adjustRightInd w:val="0"/>
        <w:ind w:left="2160" w:hanging="720"/>
        <w:rPr>
          <w:bCs/>
          <w:i/>
        </w:rPr>
      </w:pPr>
      <w:r w:rsidRPr="004D5520">
        <w:rPr>
          <w:bCs/>
        </w:rPr>
        <w:t>6)</w:t>
      </w:r>
      <w:r>
        <w:rPr>
          <w:bCs/>
          <w:i/>
        </w:rPr>
        <w:tab/>
      </w:r>
      <w:r w:rsidRPr="00F435D8">
        <w:rPr>
          <w:bCs/>
          <w:i/>
        </w:rPr>
        <w:t>the amount of the penalty, if any, recommended with respect to each proposed violation;</w:t>
      </w:r>
    </w:p>
    <w:p w:rsidR="002A3FEF" w:rsidRPr="00F435D8" w:rsidRDefault="002A3FEF" w:rsidP="00BF30BE">
      <w:pPr>
        <w:widowControl w:val="0"/>
        <w:tabs>
          <w:tab w:val="left" w:pos="720"/>
          <w:tab w:val="left" w:pos="1440"/>
        </w:tabs>
        <w:autoSpaceDE w:val="0"/>
        <w:autoSpaceDN w:val="0"/>
        <w:adjustRightInd w:val="0"/>
        <w:rPr>
          <w:bCs/>
          <w:i/>
        </w:rPr>
      </w:pPr>
    </w:p>
    <w:p w:rsidR="002A3FEF" w:rsidRPr="00F435D8" w:rsidRDefault="002A3FEF" w:rsidP="00BF30BE">
      <w:pPr>
        <w:widowControl w:val="0"/>
        <w:tabs>
          <w:tab w:val="left" w:pos="720"/>
          <w:tab w:val="left" w:pos="1440"/>
        </w:tabs>
        <w:autoSpaceDE w:val="0"/>
        <w:autoSpaceDN w:val="0"/>
        <w:adjustRightInd w:val="0"/>
        <w:ind w:left="2160" w:hanging="720"/>
        <w:rPr>
          <w:bCs/>
          <w:i/>
        </w:rPr>
      </w:pPr>
      <w:r w:rsidRPr="004D5520">
        <w:rPr>
          <w:bCs/>
        </w:rPr>
        <w:t>7)</w:t>
      </w:r>
      <w:r>
        <w:rPr>
          <w:bCs/>
          <w:i/>
        </w:rPr>
        <w:tab/>
      </w:r>
      <w:r w:rsidRPr="00F435D8">
        <w:rPr>
          <w:bCs/>
          <w:i/>
        </w:rPr>
        <w:t>the applicable recommended deadline for payment of each proposed penalty and completion of each proposed corrective action;</w:t>
      </w:r>
    </w:p>
    <w:p w:rsidR="002A3FEF" w:rsidRPr="00F435D8" w:rsidRDefault="002A3FEF" w:rsidP="00BF30BE">
      <w:pPr>
        <w:widowControl w:val="0"/>
        <w:tabs>
          <w:tab w:val="left" w:pos="720"/>
          <w:tab w:val="left" w:pos="1440"/>
        </w:tabs>
        <w:autoSpaceDE w:val="0"/>
        <w:autoSpaceDN w:val="0"/>
        <w:adjustRightInd w:val="0"/>
        <w:rPr>
          <w:bCs/>
          <w:i/>
        </w:rPr>
      </w:pPr>
    </w:p>
    <w:p w:rsidR="002A3FEF" w:rsidRPr="00F435D8" w:rsidRDefault="002A3FEF" w:rsidP="00BF30BE">
      <w:pPr>
        <w:widowControl w:val="0"/>
        <w:tabs>
          <w:tab w:val="left" w:pos="720"/>
          <w:tab w:val="left" w:pos="1440"/>
        </w:tabs>
        <w:autoSpaceDE w:val="0"/>
        <w:autoSpaceDN w:val="0"/>
        <w:adjustRightInd w:val="0"/>
        <w:ind w:left="2160" w:hanging="720"/>
        <w:rPr>
          <w:bCs/>
          <w:i/>
        </w:rPr>
      </w:pPr>
      <w:r w:rsidRPr="004D5520">
        <w:rPr>
          <w:bCs/>
        </w:rPr>
        <w:t>8)</w:t>
      </w:r>
      <w:r>
        <w:rPr>
          <w:bCs/>
          <w:i/>
        </w:rPr>
        <w:tab/>
      </w:r>
      <w:r w:rsidRPr="00F435D8">
        <w:rPr>
          <w:bCs/>
          <w:i/>
        </w:rPr>
        <w:t>notification that any such recommended deadline may be extended by mutual agreement of the parties for the purpose of facilitating settlement or compromise; and</w:t>
      </w:r>
    </w:p>
    <w:p w:rsidR="002A3FEF" w:rsidRPr="00F435D8" w:rsidRDefault="002A3FEF" w:rsidP="00BF30BE">
      <w:pPr>
        <w:widowControl w:val="0"/>
        <w:tabs>
          <w:tab w:val="left" w:pos="720"/>
          <w:tab w:val="left" w:pos="1440"/>
        </w:tabs>
        <w:autoSpaceDE w:val="0"/>
        <w:autoSpaceDN w:val="0"/>
        <w:adjustRightInd w:val="0"/>
        <w:rPr>
          <w:bCs/>
          <w:i/>
        </w:rPr>
      </w:pPr>
    </w:p>
    <w:p w:rsidR="002A3FEF" w:rsidRPr="004C58AB" w:rsidRDefault="002A3FEF" w:rsidP="00BF30BE">
      <w:pPr>
        <w:widowControl w:val="0"/>
        <w:tabs>
          <w:tab w:val="left" w:pos="720"/>
          <w:tab w:val="left" w:pos="1440"/>
        </w:tabs>
        <w:autoSpaceDE w:val="0"/>
        <w:autoSpaceDN w:val="0"/>
        <w:adjustRightInd w:val="0"/>
        <w:ind w:left="2160" w:hanging="720"/>
        <w:rPr>
          <w:bCs/>
        </w:rPr>
      </w:pPr>
      <w:r w:rsidRPr="004D5520">
        <w:rPr>
          <w:bCs/>
        </w:rPr>
        <w:t>9)</w:t>
      </w:r>
      <w:r>
        <w:rPr>
          <w:bCs/>
          <w:i/>
        </w:rPr>
        <w:tab/>
      </w:r>
      <w:r w:rsidRPr="00F435D8">
        <w:rPr>
          <w:bCs/>
          <w:i/>
        </w:rPr>
        <w:t>a brief description of the procedures by which any recommended penalty or proposed corrective action may be challenged at the Department or approved pursuant to Section 30</w:t>
      </w:r>
      <w:r w:rsidR="004D5520">
        <w:rPr>
          <w:bCs/>
          <w:i/>
        </w:rPr>
        <w:t>(f)</w:t>
      </w:r>
      <w:r w:rsidRPr="00F435D8">
        <w:rPr>
          <w:bCs/>
          <w:i/>
        </w:rPr>
        <w:t xml:space="preserve"> of the Act.</w:t>
      </w:r>
      <w:r>
        <w:rPr>
          <w:bCs/>
          <w:i/>
        </w:rPr>
        <w:t xml:space="preserve"> </w:t>
      </w:r>
      <w:r>
        <w:rPr>
          <w:bCs/>
        </w:rPr>
        <w:t>(Section 35 of the Act)</w:t>
      </w:r>
    </w:p>
    <w:p w:rsidR="002A3FEF" w:rsidRDefault="002A3FEF" w:rsidP="00BF30BE">
      <w:pPr>
        <w:widowControl w:val="0"/>
        <w:tabs>
          <w:tab w:val="left" w:pos="720"/>
          <w:tab w:val="left" w:pos="1440"/>
        </w:tabs>
        <w:autoSpaceDE w:val="0"/>
        <w:autoSpaceDN w:val="0"/>
        <w:adjustRightInd w:val="0"/>
        <w:ind w:left="2160" w:hanging="2160"/>
        <w:rPr>
          <w:bCs/>
        </w:rPr>
      </w:pPr>
    </w:p>
    <w:p w:rsidR="002A3FEF" w:rsidRDefault="002A3FEF" w:rsidP="00BF30BE">
      <w:pPr>
        <w:widowControl w:val="0"/>
        <w:autoSpaceDE w:val="0"/>
        <w:autoSpaceDN w:val="0"/>
        <w:adjustRightInd w:val="0"/>
        <w:ind w:left="1440" w:hanging="720"/>
        <w:rPr>
          <w:bCs/>
        </w:rPr>
      </w:pPr>
      <w:r>
        <w:rPr>
          <w:bCs/>
        </w:rPr>
        <w:t>b)</w:t>
      </w:r>
      <w:r>
        <w:rPr>
          <w:bCs/>
        </w:rPr>
        <w:tab/>
        <w:t>Unless otherwise specified in this Subpart, all notices of violations, Director's Decisions or hearing shall be created or conducted pursuant to Subpart A.</w:t>
      </w:r>
    </w:p>
    <w:p w:rsidR="002A3FEF" w:rsidRDefault="002A3FEF" w:rsidP="00BF30BE">
      <w:pPr>
        <w:widowControl w:val="0"/>
        <w:tabs>
          <w:tab w:val="left" w:pos="720"/>
          <w:tab w:val="left" w:pos="1440"/>
        </w:tabs>
        <w:autoSpaceDE w:val="0"/>
        <w:autoSpaceDN w:val="0"/>
        <w:adjustRightInd w:val="0"/>
        <w:ind w:left="1440" w:hanging="1440"/>
        <w:rPr>
          <w:bCs/>
        </w:rPr>
      </w:pPr>
    </w:p>
    <w:p w:rsidR="002A3FEF" w:rsidRDefault="002A3FEF" w:rsidP="00BF30BE">
      <w:pPr>
        <w:widowControl w:val="0"/>
        <w:autoSpaceDE w:val="0"/>
        <w:autoSpaceDN w:val="0"/>
        <w:adjustRightInd w:val="0"/>
        <w:ind w:left="1440" w:hanging="720"/>
        <w:rPr>
          <w:bCs/>
        </w:rPr>
      </w:pPr>
      <w:r>
        <w:rPr>
          <w:bCs/>
        </w:rPr>
        <w:t>c)</w:t>
      </w:r>
      <w:r>
        <w:rPr>
          <w:bCs/>
        </w:rPr>
        <w:tab/>
        <w:t xml:space="preserve">Failure of the owner to timely request a hearing within 30 days </w:t>
      </w:r>
      <w:r w:rsidR="004D5520">
        <w:rPr>
          <w:bCs/>
        </w:rPr>
        <w:t>after</w:t>
      </w:r>
      <w:r>
        <w:rPr>
          <w:bCs/>
        </w:rPr>
        <w:t xml:space="preserve"> notice or, if a civil penalty has been assessed, to timely tender the assessed civil penalty to the </w:t>
      </w:r>
      <w:r>
        <w:rPr>
          <w:bCs/>
        </w:rPr>
        <w:lastRenderedPageBreak/>
        <w:t>Department shall constitute a waiver of all legal rights to contest the notice of probable violation, including the amount of the civil penalty.</w:t>
      </w:r>
    </w:p>
    <w:p w:rsidR="002A3FEF" w:rsidRDefault="002A3FEF" w:rsidP="00BF30BE">
      <w:pPr>
        <w:widowControl w:val="0"/>
        <w:autoSpaceDE w:val="0"/>
        <w:autoSpaceDN w:val="0"/>
        <w:adjustRightInd w:val="0"/>
        <w:rPr>
          <w:bCs/>
        </w:rPr>
      </w:pPr>
    </w:p>
    <w:p w:rsidR="002A3FEF" w:rsidRDefault="002A3FEF" w:rsidP="00BF30BE">
      <w:pPr>
        <w:widowControl w:val="0"/>
        <w:autoSpaceDE w:val="0"/>
        <w:autoSpaceDN w:val="0"/>
        <w:adjustRightInd w:val="0"/>
        <w:ind w:left="1440" w:hanging="720"/>
        <w:rPr>
          <w:bCs/>
        </w:rPr>
      </w:pPr>
      <w:r>
        <w:rPr>
          <w:bCs/>
        </w:rPr>
        <w:t>d)</w:t>
      </w:r>
      <w:r>
        <w:rPr>
          <w:bCs/>
        </w:rPr>
        <w:tab/>
        <w:t>Any underground natural gas storage facility or gas storage operator that violates the Act or this Part regarding an underground natural gas storage facility is subject to a civil penalty not to exceed the maximum penalties established by 49 USC 60122(a)(1) for each day the violation persists.</w:t>
      </w:r>
    </w:p>
    <w:p w:rsidR="002A3FEF" w:rsidRDefault="002A3FEF" w:rsidP="00BF30BE">
      <w:pPr>
        <w:widowControl w:val="0"/>
        <w:autoSpaceDE w:val="0"/>
        <w:autoSpaceDN w:val="0"/>
        <w:adjustRightInd w:val="0"/>
        <w:rPr>
          <w:bCs/>
        </w:rPr>
      </w:pPr>
    </w:p>
    <w:p w:rsidR="002A3FEF" w:rsidRDefault="002A3FEF" w:rsidP="00BF30BE">
      <w:pPr>
        <w:widowControl w:val="0"/>
        <w:autoSpaceDE w:val="0"/>
        <w:autoSpaceDN w:val="0"/>
        <w:adjustRightInd w:val="0"/>
        <w:ind w:left="1440" w:hanging="720"/>
        <w:rPr>
          <w:bCs/>
        </w:rPr>
      </w:pPr>
      <w:r>
        <w:rPr>
          <w:bCs/>
        </w:rPr>
        <w:t>e)</w:t>
      </w:r>
      <w:r>
        <w:rPr>
          <w:bCs/>
        </w:rPr>
        <w:tab/>
        <w:t xml:space="preserve">Whenever the Department is required to serve upon a gas storage operator a notice of probable violation, the Department shall give </w:t>
      </w:r>
      <w:r w:rsidR="00574EEA">
        <w:rPr>
          <w:bCs/>
        </w:rPr>
        <w:t>that</w:t>
      </w:r>
      <w:r>
        <w:rPr>
          <w:bCs/>
        </w:rPr>
        <w:t xml:space="preserve"> notice</w:t>
      </w:r>
      <w:r w:rsidR="00574EEA">
        <w:rPr>
          <w:bCs/>
        </w:rPr>
        <w:t>:</w:t>
      </w:r>
    </w:p>
    <w:p w:rsidR="002A3FEF" w:rsidRDefault="002A3FEF" w:rsidP="00BF30BE">
      <w:pPr>
        <w:widowControl w:val="0"/>
        <w:autoSpaceDE w:val="0"/>
        <w:autoSpaceDN w:val="0"/>
        <w:adjustRightInd w:val="0"/>
        <w:rPr>
          <w:bCs/>
        </w:rPr>
      </w:pPr>
    </w:p>
    <w:p w:rsidR="002A3FEF" w:rsidRDefault="002A3FEF" w:rsidP="00BF30BE">
      <w:pPr>
        <w:widowControl w:val="0"/>
        <w:autoSpaceDE w:val="0"/>
        <w:autoSpaceDN w:val="0"/>
        <w:adjustRightInd w:val="0"/>
        <w:ind w:left="2160" w:hanging="720"/>
        <w:rPr>
          <w:bCs/>
        </w:rPr>
      </w:pPr>
      <w:r>
        <w:rPr>
          <w:bCs/>
        </w:rPr>
        <w:t>1)</w:t>
      </w:r>
      <w:r>
        <w:rPr>
          <w:bCs/>
        </w:rPr>
        <w:tab/>
      </w:r>
      <w:r w:rsidR="00574EEA">
        <w:rPr>
          <w:bCs/>
        </w:rPr>
        <w:t>personally;</w:t>
      </w:r>
    </w:p>
    <w:p w:rsidR="002A3FEF" w:rsidRDefault="002A3FEF" w:rsidP="00BF30BE">
      <w:pPr>
        <w:widowControl w:val="0"/>
        <w:autoSpaceDE w:val="0"/>
        <w:autoSpaceDN w:val="0"/>
        <w:adjustRightInd w:val="0"/>
        <w:rPr>
          <w:bCs/>
        </w:rPr>
      </w:pPr>
    </w:p>
    <w:p w:rsidR="002A3FEF" w:rsidRDefault="002A3FEF" w:rsidP="00BF30BE">
      <w:pPr>
        <w:widowControl w:val="0"/>
        <w:autoSpaceDE w:val="0"/>
        <w:autoSpaceDN w:val="0"/>
        <w:adjustRightInd w:val="0"/>
        <w:ind w:left="2160" w:hanging="720"/>
        <w:rPr>
          <w:bCs/>
        </w:rPr>
      </w:pPr>
      <w:r>
        <w:rPr>
          <w:bCs/>
        </w:rPr>
        <w:t>2)</w:t>
      </w:r>
      <w:r>
        <w:rPr>
          <w:bCs/>
        </w:rPr>
        <w:tab/>
      </w:r>
      <w:r w:rsidR="00890683">
        <w:rPr>
          <w:bCs/>
        </w:rPr>
        <w:t xml:space="preserve">by </w:t>
      </w:r>
      <w:r>
        <w:rPr>
          <w:bCs/>
        </w:rPr>
        <w:t xml:space="preserve">first class </w:t>
      </w:r>
      <w:r w:rsidR="00574EEA">
        <w:rPr>
          <w:bCs/>
        </w:rPr>
        <w:t>U.S. Mail sent</w:t>
      </w:r>
      <w:r>
        <w:rPr>
          <w:bCs/>
        </w:rPr>
        <w:t xml:space="preserve"> to the operator</w:t>
      </w:r>
      <w:r w:rsidR="00574EEA">
        <w:rPr>
          <w:bCs/>
        </w:rPr>
        <w:t>'s</w:t>
      </w:r>
      <w:r>
        <w:rPr>
          <w:bCs/>
        </w:rPr>
        <w:t xml:space="preserve"> last known address; or</w:t>
      </w:r>
    </w:p>
    <w:p w:rsidR="002A3FEF" w:rsidRDefault="002A3FEF" w:rsidP="00BF30BE">
      <w:pPr>
        <w:widowControl w:val="0"/>
        <w:autoSpaceDE w:val="0"/>
        <w:autoSpaceDN w:val="0"/>
        <w:adjustRightInd w:val="0"/>
        <w:rPr>
          <w:bCs/>
        </w:rPr>
      </w:pPr>
    </w:p>
    <w:p w:rsidR="002A3FEF" w:rsidRDefault="002A3FEF" w:rsidP="00BF30BE">
      <w:pPr>
        <w:widowControl w:val="0"/>
        <w:autoSpaceDE w:val="0"/>
        <w:autoSpaceDN w:val="0"/>
        <w:adjustRightInd w:val="0"/>
        <w:ind w:left="2160" w:hanging="720"/>
        <w:rPr>
          <w:bCs/>
        </w:rPr>
      </w:pPr>
      <w:r>
        <w:rPr>
          <w:bCs/>
        </w:rPr>
        <w:t>3)</w:t>
      </w:r>
      <w:r>
        <w:rPr>
          <w:bCs/>
        </w:rPr>
        <w:tab/>
        <w:t xml:space="preserve">by email </w:t>
      </w:r>
      <w:r w:rsidR="00574EEA">
        <w:rPr>
          <w:bCs/>
        </w:rPr>
        <w:t>sent to the email address filed with the Department (see</w:t>
      </w:r>
      <w:r>
        <w:rPr>
          <w:bCs/>
        </w:rPr>
        <w:t xml:space="preserve"> Section 240.1835 or 240.1853</w:t>
      </w:r>
      <w:r w:rsidR="00574EEA">
        <w:rPr>
          <w:bCs/>
        </w:rPr>
        <w:t>)</w:t>
      </w:r>
      <w:r>
        <w:rPr>
          <w:bCs/>
        </w:rPr>
        <w:t>.</w:t>
      </w:r>
    </w:p>
    <w:p w:rsidR="002A3FEF" w:rsidRDefault="002A3FEF" w:rsidP="00BF30BE">
      <w:pPr>
        <w:widowControl w:val="0"/>
        <w:autoSpaceDE w:val="0"/>
        <w:autoSpaceDN w:val="0"/>
        <w:adjustRightInd w:val="0"/>
        <w:rPr>
          <w:bCs/>
        </w:rPr>
      </w:pPr>
    </w:p>
    <w:p w:rsidR="002A3FEF" w:rsidRDefault="002A3FEF" w:rsidP="00BF30BE">
      <w:pPr>
        <w:widowControl w:val="0"/>
        <w:autoSpaceDE w:val="0"/>
        <w:autoSpaceDN w:val="0"/>
        <w:adjustRightInd w:val="0"/>
        <w:ind w:left="1440" w:hanging="720"/>
        <w:rPr>
          <w:bCs/>
        </w:rPr>
      </w:pPr>
      <w:r>
        <w:rPr>
          <w:bCs/>
        </w:rPr>
        <w:t>f)</w:t>
      </w:r>
      <w:r>
        <w:rPr>
          <w:bCs/>
        </w:rPr>
        <w:tab/>
        <w:t xml:space="preserve">Any notice of probable violation issued and served as described in this </w:t>
      </w:r>
      <w:r w:rsidR="00574EEA">
        <w:rPr>
          <w:bCs/>
        </w:rPr>
        <w:t>S</w:t>
      </w:r>
      <w:r>
        <w:rPr>
          <w:bCs/>
        </w:rPr>
        <w:t>ection may also be posted on the Department's website as a public document.</w:t>
      </w:r>
    </w:p>
    <w:p w:rsidR="002A3FEF" w:rsidRDefault="002A3FEF" w:rsidP="00BF30BE">
      <w:pPr>
        <w:widowControl w:val="0"/>
        <w:autoSpaceDE w:val="0"/>
        <w:autoSpaceDN w:val="0"/>
        <w:adjustRightInd w:val="0"/>
        <w:rPr>
          <w:bCs/>
        </w:rPr>
      </w:pPr>
    </w:p>
    <w:p w:rsidR="002A3FEF" w:rsidRDefault="002A3FEF" w:rsidP="00BF30BE">
      <w:pPr>
        <w:widowControl w:val="0"/>
        <w:autoSpaceDE w:val="0"/>
        <w:autoSpaceDN w:val="0"/>
        <w:adjustRightInd w:val="0"/>
        <w:ind w:left="1440" w:hanging="720"/>
        <w:rPr>
          <w:bCs/>
        </w:rPr>
      </w:pPr>
      <w:r>
        <w:rPr>
          <w:bCs/>
        </w:rPr>
        <w:t>g)</w:t>
      </w:r>
      <w:r>
        <w:rPr>
          <w:bCs/>
        </w:rPr>
        <w:tab/>
        <w:t>All such notice</w:t>
      </w:r>
      <w:r w:rsidR="00890683">
        <w:rPr>
          <w:bCs/>
        </w:rPr>
        <w:t>s</w:t>
      </w:r>
      <w:r>
        <w:rPr>
          <w:bCs/>
        </w:rPr>
        <w:t xml:space="preserve"> of probable violation sent to the gas storage operator by email shall be deemed to be served on the gas storage operator once the notice is sent by the Department to the most recent email address that has been submitted to the Department.</w:t>
      </w:r>
    </w:p>
    <w:p w:rsidR="002A3FEF" w:rsidRDefault="002A3FEF" w:rsidP="00BF30BE">
      <w:pPr>
        <w:widowControl w:val="0"/>
      </w:pPr>
    </w:p>
    <w:p w:rsidR="002A3FEF" w:rsidRPr="00093935" w:rsidRDefault="002A3FEF" w:rsidP="00BF30BE">
      <w:pPr>
        <w:widowControl w:val="0"/>
        <w:ind w:left="720"/>
      </w:pPr>
      <w:r>
        <w:t xml:space="preserve">(Source:  Added at 43 Ill. Reg. </w:t>
      </w:r>
      <w:r w:rsidR="000D1A14">
        <w:t>11524</w:t>
      </w:r>
      <w:r>
        <w:t xml:space="preserve">, effective </w:t>
      </w:r>
      <w:r w:rsidR="000D1A14">
        <w:t>September 24, 2019</w:t>
      </w:r>
      <w:r>
        <w:t>)</w:t>
      </w:r>
    </w:p>
    <w:sectPr w:rsidR="002A3FEF"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8DD" w:rsidRDefault="00A478DD">
      <w:r>
        <w:separator/>
      </w:r>
    </w:p>
  </w:endnote>
  <w:endnote w:type="continuationSeparator" w:id="0">
    <w:p w:rsidR="00A478DD" w:rsidRDefault="00A4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8DD" w:rsidRDefault="00A478DD">
      <w:r>
        <w:separator/>
      </w:r>
    </w:p>
  </w:footnote>
  <w:footnote w:type="continuationSeparator" w:id="0">
    <w:p w:rsidR="00A478DD" w:rsidRDefault="00A478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8D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1A14"/>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3FEF"/>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520"/>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4EEA"/>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3AC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0683"/>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478DD"/>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0BE"/>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03DB"/>
    <w:rsid w:val="00D32AA7"/>
    <w:rsid w:val="00D337D2"/>
    <w:rsid w:val="00D33832"/>
    <w:rsid w:val="00D453EE"/>
    <w:rsid w:val="00D46468"/>
    <w:rsid w:val="00D55B37"/>
    <w:rsid w:val="00D5634E"/>
    <w:rsid w:val="00D64B08"/>
    <w:rsid w:val="00D64D6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308C"/>
    <w:rsid w:val="00F410DA"/>
    <w:rsid w:val="00F435D8"/>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082D0B-7410-4B8D-A1D0-7BBBEAA43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FEF"/>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2A3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2854</Characters>
  <Application>Microsoft Office Word</Application>
  <DocSecurity>0</DocSecurity>
  <Lines>23</Lines>
  <Paragraphs>6</Paragraphs>
  <ScaleCrop>false</ScaleCrop>
  <Company/>
  <LinksUpToDate>false</LinksUpToDate>
  <CharactersWithSpaces>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4</cp:revision>
  <dcterms:created xsi:type="dcterms:W3CDTF">2019-09-20T15:56:00Z</dcterms:created>
  <dcterms:modified xsi:type="dcterms:W3CDTF">2019-10-08T18:25:00Z</dcterms:modified>
</cp:coreProperties>
</file>