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FB" w:rsidRDefault="00AD53FB" w:rsidP="00AD53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3FB" w:rsidRDefault="00AD53FB" w:rsidP="00AD53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1762.1  Scope</w:t>
      </w:r>
      <w:r>
        <w:t xml:space="preserve"> </w:t>
      </w:r>
    </w:p>
    <w:p w:rsidR="00AD53FB" w:rsidRDefault="00AD53FB" w:rsidP="00AD53FB">
      <w:pPr>
        <w:widowControl w:val="0"/>
        <w:autoSpaceDE w:val="0"/>
        <w:autoSpaceDN w:val="0"/>
        <w:adjustRightInd w:val="0"/>
      </w:pPr>
    </w:p>
    <w:p w:rsidR="00AD53FB" w:rsidRDefault="00AD53FB" w:rsidP="00AD53FB">
      <w:pPr>
        <w:widowControl w:val="0"/>
        <w:autoSpaceDE w:val="0"/>
        <w:autoSpaceDN w:val="0"/>
        <w:adjustRightInd w:val="0"/>
      </w:pPr>
      <w:r>
        <w:t xml:space="preserve">This Part establishes the minimum criteria to be used in determining whether lands should be designated as unsuitable for all or certain types of surface coal mining operations. </w:t>
      </w:r>
    </w:p>
    <w:p w:rsidR="00AD53FB" w:rsidRDefault="00AD53FB" w:rsidP="00AD53FB">
      <w:pPr>
        <w:widowControl w:val="0"/>
        <w:autoSpaceDE w:val="0"/>
        <w:autoSpaceDN w:val="0"/>
        <w:adjustRightInd w:val="0"/>
      </w:pPr>
    </w:p>
    <w:p w:rsidR="00AD53FB" w:rsidRDefault="00AD53FB" w:rsidP="00AD53FB">
      <w:pPr>
        <w:widowControl w:val="0"/>
        <w:autoSpaceDE w:val="0"/>
        <w:autoSpaceDN w:val="0"/>
        <w:adjustRightInd w:val="0"/>
        <w:ind w:left="720"/>
      </w:pPr>
      <w:r>
        <w:t xml:space="preserve">(Source:  Amended at 6 Ill. Reg. 1, effective June 1, 1982) </w:t>
      </w:r>
    </w:p>
    <w:sectPr w:rsidR="00AD53FB" w:rsidSect="00AD53F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3FB"/>
    <w:rsid w:val="0041219D"/>
    <w:rsid w:val="00912846"/>
    <w:rsid w:val="009C5522"/>
    <w:rsid w:val="00AD53FB"/>
    <w:rsid w:val="00D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1762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1762</dc:title>
  <dc:subject/>
  <dc:creator>ThomasVD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