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10" w:rsidRDefault="00212010" w:rsidP="00212010">
      <w:pPr>
        <w:widowControl w:val="0"/>
        <w:autoSpaceDE w:val="0"/>
        <w:autoSpaceDN w:val="0"/>
        <w:adjustRightInd w:val="0"/>
      </w:pPr>
      <w:bookmarkStart w:id="0" w:name="_GoBack"/>
      <w:bookmarkEnd w:id="0"/>
    </w:p>
    <w:p w:rsidR="00212010" w:rsidRDefault="00212010" w:rsidP="00212010">
      <w:pPr>
        <w:widowControl w:val="0"/>
        <w:autoSpaceDE w:val="0"/>
        <w:autoSpaceDN w:val="0"/>
        <w:adjustRightInd w:val="0"/>
      </w:pPr>
      <w:r>
        <w:rPr>
          <w:b/>
          <w:bCs/>
        </w:rPr>
        <w:t>Section 1783.24  Maps: General Requirements</w:t>
      </w:r>
      <w:r>
        <w:t xml:space="preserve"> </w:t>
      </w:r>
    </w:p>
    <w:p w:rsidR="00212010" w:rsidRDefault="00212010" w:rsidP="00212010">
      <w:pPr>
        <w:widowControl w:val="0"/>
        <w:autoSpaceDE w:val="0"/>
        <w:autoSpaceDN w:val="0"/>
        <w:adjustRightInd w:val="0"/>
      </w:pPr>
    </w:p>
    <w:p w:rsidR="00212010" w:rsidRDefault="00212010" w:rsidP="00212010">
      <w:pPr>
        <w:widowControl w:val="0"/>
        <w:autoSpaceDE w:val="0"/>
        <w:autoSpaceDN w:val="0"/>
        <w:adjustRightInd w:val="0"/>
      </w:pPr>
      <w:r>
        <w:t xml:space="preserve">The permit application shall include maps showing: </w:t>
      </w:r>
    </w:p>
    <w:p w:rsidR="00457A67" w:rsidRDefault="00457A67" w:rsidP="00212010">
      <w:pPr>
        <w:widowControl w:val="0"/>
        <w:autoSpaceDE w:val="0"/>
        <w:autoSpaceDN w:val="0"/>
        <w:adjustRightInd w:val="0"/>
      </w:pPr>
    </w:p>
    <w:p w:rsidR="00212010" w:rsidRDefault="00212010" w:rsidP="00212010">
      <w:pPr>
        <w:widowControl w:val="0"/>
        <w:autoSpaceDE w:val="0"/>
        <w:autoSpaceDN w:val="0"/>
        <w:adjustRightInd w:val="0"/>
        <w:ind w:left="1440" w:hanging="720"/>
      </w:pPr>
      <w:r>
        <w:t>a)</w:t>
      </w:r>
      <w:r>
        <w:tab/>
        <w:t xml:space="preserve">All boundaries of lands and names of present owners of record of those lands, both surface and subsurface, included in or contiguous to the permit area;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b)</w:t>
      </w:r>
      <w:r>
        <w:tab/>
        <w:t xml:space="preserve">The boundaries of land within the proposed permit area upon which the applicant has the legal right to enter and begin underground mining activities;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c)</w:t>
      </w:r>
      <w:r>
        <w:tab/>
        <w:t xml:space="preserve">The boundaries of all areas proposed to be affected over the estimated total life of the underground mining activities, with a description of the estimated size, extent, sequence and timing of the mining of </w:t>
      </w:r>
      <w:proofErr w:type="spellStart"/>
      <w:r>
        <w:t>subareas</w:t>
      </w:r>
      <w:proofErr w:type="spellEnd"/>
      <w:r>
        <w:t xml:space="preserve"> for which it is anticipated that additional permits will be sought;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d)</w:t>
      </w:r>
      <w:r>
        <w:tab/>
        <w:t xml:space="preserve">The location of all buildings in and within one thousand (1000) feet of the proposed permit area, with identification of the current use of the buildings;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e)</w:t>
      </w:r>
      <w:r>
        <w:tab/>
        <w:t xml:space="preserve">The location of surface and subsurface man-made features within, passing through, or passing over the proposed permit and shadow areas, including, but not limited to, major electric transmission lines, pipelines, and agricultural drainage tile fields;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f)</w:t>
      </w:r>
      <w:r>
        <w:tab/>
        <w:t xml:space="preserve">The location and boundaries of any proposed reference areas for determining the success of </w:t>
      </w:r>
      <w:proofErr w:type="spellStart"/>
      <w:r>
        <w:t>revegetation</w:t>
      </w:r>
      <w:proofErr w:type="spellEnd"/>
      <w:r>
        <w:t xml:space="preserve">;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g)</w:t>
      </w:r>
      <w:r>
        <w:tab/>
        <w:t xml:space="preserve">The locations of water supply intakes for current users of surface water flowing into, out of, and within a hydrologic area defined by the Department, and those surface waters which will receive discharges from affected areas in the proposed permit area;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h)</w:t>
      </w:r>
      <w:r>
        <w:tab/>
        <w:t xml:space="preserve">Each public road located in or within one hundred (100) feet of the proposed permit area;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proofErr w:type="spellStart"/>
      <w:r>
        <w:t>i</w:t>
      </w:r>
      <w:proofErr w:type="spellEnd"/>
      <w:r>
        <w:t>)</w:t>
      </w:r>
      <w:r>
        <w:tab/>
        <w:t xml:space="preserve">The boundaries of any public park and locations of any cultural or historical resources listed or eligible for listing in the National Register of Historic Places within the permit or adjacent areas and known archaeological sites within the permit, shadow and adjacent areas;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j)</w:t>
      </w:r>
      <w:r>
        <w:tab/>
        <w:t xml:space="preserve">Each public or private cemetery or Indian burial ground or other area where human bodies are interred located in or within one hundred (100) feet of the proposed permit and shadow areas;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k)</w:t>
      </w:r>
      <w:r>
        <w:tab/>
        <w:t xml:space="preserve">Any land within the proposed permit and shadow areas which is within the boundaries of any units of the National System of Trails or the Wild and Scenic Rivers System, including rivers under study for inclusion in the Wild and Scenic Rivers System; and </w:t>
      </w:r>
    </w:p>
    <w:p w:rsidR="00457A67" w:rsidRDefault="00457A67"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l)</w:t>
      </w:r>
      <w:r>
        <w:tab/>
        <w:t xml:space="preserve">Other relevant information required by the Department. </w:t>
      </w:r>
    </w:p>
    <w:p w:rsidR="00212010" w:rsidRDefault="00212010" w:rsidP="00212010">
      <w:pPr>
        <w:widowControl w:val="0"/>
        <w:autoSpaceDE w:val="0"/>
        <w:autoSpaceDN w:val="0"/>
        <w:adjustRightInd w:val="0"/>
        <w:ind w:left="1440" w:hanging="720"/>
      </w:pPr>
    </w:p>
    <w:p w:rsidR="00212010" w:rsidRDefault="00212010" w:rsidP="00212010">
      <w:pPr>
        <w:widowControl w:val="0"/>
        <w:autoSpaceDE w:val="0"/>
        <w:autoSpaceDN w:val="0"/>
        <w:adjustRightInd w:val="0"/>
        <w:ind w:left="1440" w:hanging="720"/>
      </w:pPr>
      <w:r>
        <w:t xml:space="preserve">(Source: Amended at 11 Ill. Reg. 8632, effective July 1, 1987) </w:t>
      </w:r>
    </w:p>
    <w:sectPr w:rsidR="00212010" w:rsidSect="002120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2010"/>
    <w:rsid w:val="00212010"/>
    <w:rsid w:val="00457A67"/>
    <w:rsid w:val="004E7DF2"/>
    <w:rsid w:val="005C3366"/>
    <w:rsid w:val="00A8639F"/>
    <w:rsid w:val="00FB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1783</vt:lpstr>
    </vt:vector>
  </TitlesOfParts>
  <Company>State of Illinois</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1783</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