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91" w:rsidRDefault="00475E91" w:rsidP="00475E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E91" w:rsidRDefault="00475E91" w:rsidP="00475E91">
      <w:pPr>
        <w:widowControl w:val="0"/>
        <w:autoSpaceDE w:val="0"/>
        <w:autoSpaceDN w:val="0"/>
        <w:adjustRightInd w:val="0"/>
      </w:pPr>
      <w:r>
        <w:t>SOURCE:  Adopted at 4 Ill. Reg. 37, p. 1, effective June 1, 1982; codified at 8 Ill. Reg. 16438; amended at 11 Ill. Reg. 8481, effective July 1, 1987; amended at 20 Ill. Reg. 212</w:t>
      </w:r>
      <w:r w:rsidR="00284C7D">
        <w:t xml:space="preserve">4, effective January 19, 1996. </w:t>
      </w:r>
    </w:p>
    <w:sectPr w:rsidR="00475E91" w:rsidSect="00475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E91"/>
    <w:rsid w:val="000A714B"/>
    <w:rsid w:val="001D5F85"/>
    <w:rsid w:val="00284C7D"/>
    <w:rsid w:val="003743EA"/>
    <w:rsid w:val="00475E9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