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5D" w:rsidRDefault="008E175D" w:rsidP="00B40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51E" w:rsidRDefault="008E175D">
      <w:pPr>
        <w:pStyle w:val="JCARMainSourceNote"/>
      </w:pPr>
      <w:r>
        <w:t>SOURCE:  Adopted at 4 Ill. Reg. 37, p. 1, effective June 1, 1982; amended at 6 Ill. Reg. 1, effective June 1, 1982; codified at 8 Ill. Reg. 9354; amended at 11 Ill. Reg. 7985, effective July 1, 1987; amended at 14 Ill. Reg. 11785, effective January 1, 1991; amended at 17 Ill. Reg. 10916, effective July 1, 1993; amended at 20 Ill. Reg. 1939, effective January 19, 1996; amended at 20 Ill. Reg. 15683, effective December 2, 1996; amended at 22 Ill. Reg. 20157, effective November 5, 1998; emergency amendment at 23 Ill. Reg. 12490, effective September 23, 1999, for a maximum of 150 days; emergency expired February 19, 2000; amended at 24 Ill. Reg. 5898, effective March 21, 2000; amended at 26 Ill. Reg. 4197, effective March 6, 2002</w:t>
      </w:r>
      <w:r w:rsidR="00B4051E">
        <w:t>; amended at 2</w:t>
      </w:r>
      <w:r w:rsidR="00954878">
        <w:t>7</w:t>
      </w:r>
      <w:r w:rsidR="00B4051E">
        <w:t xml:space="preserve"> Ill. Reg. </w:t>
      </w:r>
      <w:r w:rsidR="00D86DCE">
        <w:t>4683</w:t>
      </w:r>
      <w:r w:rsidR="00B4051E">
        <w:t xml:space="preserve">, effective </w:t>
      </w:r>
      <w:r w:rsidR="00D86DCE">
        <w:t>March 26, 2003</w:t>
      </w:r>
      <w:r w:rsidR="00B4051E">
        <w:t>.</w:t>
      </w:r>
    </w:p>
    <w:sectPr w:rsidR="00B4051E" w:rsidSect="00B40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75D"/>
    <w:rsid w:val="004F769A"/>
    <w:rsid w:val="008E175D"/>
    <w:rsid w:val="00954878"/>
    <w:rsid w:val="00B4051E"/>
    <w:rsid w:val="00D86DCE"/>
    <w:rsid w:val="00E455D1"/>
    <w:rsid w:val="00F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40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4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MessingerRR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