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3F" w:rsidRDefault="00DA503F" w:rsidP="00DA50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503F" w:rsidRDefault="00DA503F" w:rsidP="00DA503F">
      <w:pPr>
        <w:widowControl w:val="0"/>
        <w:autoSpaceDE w:val="0"/>
        <w:autoSpaceDN w:val="0"/>
        <w:adjustRightInd w:val="0"/>
      </w:pPr>
      <w:r>
        <w:t xml:space="preserve">AUTHORITY:  Implementing and authorized by Sections 1.01 et seq. of the Surface Coal Mining Land Conservation and Reclamation Act (Ill. Rev. Stat. 1981, ch. 96 1/2, pars. 7901.01 et seq.). </w:t>
      </w:r>
    </w:p>
    <w:sectPr w:rsidR="00DA503F" w:rsidSect="00DA50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503F"/>
    <w:rsid w:val="0025457E"/>
    <w:rsid w:val="005C3366"/>
    <w:rsid w:val="00B812A8"/>
    <w:rsid w:val="00D07AF9"/>
    <w:rsid w:val="00DA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