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42" w:rsidRDefault="00C41942" w:rsidP="00C419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1942" w:rsidRDefault="00C41942" w:rsidP="00C41942">
      <w:pPr>
        <w:widowControl w:val="0"/>
        <w:autoSpaceDE w:val="0"/>
        <w:autoSpaceDN w:val="0"/>
        <w:adjustRightInd w:val="0"/>
      </w:pPr>
      <w:r>
        <w:t>SOURCE:  Adopted at 4 Ill. Reg. 37, p. 1, effective June 1, 1982;</w:t>
      </w:r>
      <w:r w:rsidR="001C0E05">
        <w:t xml:space="preserve"> codified at 8 Ill. Reg. 5206. </w:t>
      </w:r>
    </w:p>
    <w:sectPr w:rsidR="00C41942" w:rsidSect="00C419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942"/>
    <w:rsid w:val="001522EC"/>
    <w:rsid w:val="001C0E05"/>
    <w:rsid w:val="005C3366"/>
    <w:rsid w:val="00A461EA"/>
    <w:rsid w:val="00C41942"/>
    <w:rsid w:val="00E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