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46" w:rsidRDefault="00D84446" w:rsidP="00D84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446" w:rsidRDefault="00D84446" w:rsidP="00D84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1815.13  Required Documents</w:t>
      </w:r>
      <w:r>
        <w:t xml:space="preserve"> </w:t>
      </w:r>
    </w:p>
    <w:p w:rsidR="00D84446" w:rsidRDefault="00D84446" w:rsidP="00D84446">
      <w:pPr>
        <w:widowControl w:val="0"/>
        <w:autoSpaceDE w:val="0"/>
        <w:autoSpaceDN w:val="0"/>
        <w:adjustRightInd w:val="0"/>
      </w:pPr>
    </w:p>
    <w:p w:rsidR="00D84446" w:rsidRDefault="00D84446" w:rsidP="00D84446">
      <w:pPr>
        <w:widowControl w:val="0"/>
        <w:autoSpaceDE w:val="0"/>
        <w:autoSpaceDN w:val="0"/>
        <w:adjustRightInd w:val="0"/>
      </w:pPr>
      <w:r>
        <w:t xml:space="preserve">Each person who conducts coal exploration which substantially disturbs the natural land surface shall, while in the exploration area, have available a copy of the filed notice of intention to explore or a copy of the exploration permit for review by the authorized representative of the Department upon request. </w:t>
      </w:r>
    </w:p>
    <w:p w:rsidR="00D84446" w:rsidRDefault="00D84446" w:rsidP="00D84446">
      <w:pPr>
        <w:widowControl w:val="0"/>
        <w:autoSpaceDE w:val="0"/>
        <w:autoSpaceDN w:val="0"/>
        <w:adjustRightInd w:val="0"/>
      </w:pPr>
    </w:p>
    <w:p w:rsidR="00D84446" w:rsidRDefault="00D84446" w:rsidP="00D844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8122, effective July 1, 1987) </w:t>
      </w:r>
    </w:p>
    <w:sectPr w:rsidR="00D84446" w:rsidSect="00D84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446"/>
    <w:rsid w:val="005C3366"/>
    <w:rsid w:val="00954222"/>
    <w:rsid w:val="00D84446"/>
    <w:rsid w:val="00F722BE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1815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1815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