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47" w:rsidRDefault="00945947" w:rsidP="009459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5947" w:rsidRDefault="00945947" w:rsidP="009459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1843.23  Enforcement Actions at Abandoned Sites</w:t>
      </w:r>
      <w:r>
        <w:t xml:space="preserve"> </w:t>
      </w:r>
    </w:p>
    <w:p w:rsidR="00945947" w:rsidRDefault="00945947" w:rsidP="00945947">
      <w:pPr>
        <w:widowControl w:val="0"/>
        <w:autoSpaceDE w:val="0"/>
        <w:autoSpaceDN w:val="0"/>
        <w:adjustRightInd w:val="0"/>
      </w:pPr>
    </w:p>
    <w:p w:rsidR="00945947" w:rsidRDefault="00945947" w:rsidP="00945947">
      <w:pPr>
        <w:widowControl w:val="0"/>
        <w:autoSpaceDE w:val="0"/>
        <w:autoSpaceDN w:val="0"/>
        <w:adjustRightInd w:val="0"/>
      </w:pPr>
      <w:r>
        <w:t xml:space="preserve">The Department may refrain from issuing a notice of violation or cessation order for a violation at an abandoned site, as defined in 62 Ill. Adm. Code 1840.11(g), if abatement of the violation is required under any previously issued notice or order. </w:t>
      </w:r>
    </w:p>
    <w:p w:rsidR="00945947" w:rsidRDefault="00945947" w:rsidP="00945947">
      <w:pPr>
        <w:widowControl w:val="0"/>
        <w:autoSpaceDE w:val="0"/>
        <w:autoSpaceDN w:val="0"/>
        <w:adjustRightInd w:val="0"/>
      </w:pPr>
    </w:p>
    <w:p w:rsidR="00945947" w:rsidRDefault="00945947" w:rsidP="0094594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2136, effective January 19, 1996) </w:t>
      </w:r>
    </w:p>
    <w:sectPr w:rsidR="00945947" w:rsidSect="009459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5947"/>
    <w:rsid w:val="00103270"/>
    <w:rsid w:val="005C3366"/>
    <w:rsid w:val="00945947"/>
    <w:rsid w:val="00CC1EB8"/>
    <w:rsid w:val="00D7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1843</vt:lpstr>
    </vt:vector>
  </TitlesOfParts>
  <Company>State of Illinois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1843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