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43" w:rsidRDefault="00D56C43" w:rsidP="00D56C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6C43" w:rsidRDefault="00D56C43" w:rsidP="00D56C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1845.1  Scope</w:t>
      </w:r>
      <w:r>
        <w:t xml:space="preserve"> </w:t>
      </w:r>
    </w:p>
    <w:p w:rsidR="00D56C43" w:rsidRDefault="00D56C43" w:rsidP="00D56C43">
      <w:pPr>
        <w:widowControl w:val="0"/>
        <w:autoSpaceDE w:val="0"/>
        <w:autoSpaceDN w:val="0"/>
        <w:adjustRightInd w:val="0"/>
      </w:pPr>
    </w:p>
    <w:p w:rsidR="00D56C43" w:rsidRDefault="00D56C43" w:rsidP="00D56C43">
      <w:pPr>
        <w:widowControl w:val="0"/>
        <w:autoSpaceDE w:val="0"/>
        <w:autoSpaceDN w:val="0"/>
        <w:adjustRightInd w:val="0"/>
      </w:pPr>
      <w:r>
        <w:t>This Part covers the assessment of civil penalties under Section 8.04 of the Surface Coal Mining Land Conservation and Reclamation Ac</w:t>
      </w:r>
      <w:r w:rsidR="007C5708">
        <w:t>t (Ill. Rev. Stat. 1985, ch. 96½</w:t>
      </w:r>
      <w:r>
        <w:t xml:space="preserve">, pars. 7901.01 et seq.) (the State Act) with respect to cessation orders and notices of violation issued pursuant to 62 Ill. Adm.  Code 1843. </w:t>
      </w:r>
    </w:p>
    <w:p w:rsidR="00D56C43" w:rsidRDefault="00D56C43" w:rsidP="00D56C43">
      <w:pPr>
        <w:widowControl w:val="0"/>
        <w:autoSpaceDE w:val="0"/>
        <w:autoSpaceDN w:val="0"/>
        <w:adjustRightInd w:val="0"/>
      </w:pPr>
    </w:p>
    <w:p w:rsidR="00D56C43" w:rsidRDefault="00D56C43" w:rsidP="00D56C4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11 Ill. Reg. 8014, effective July 1, 1987) </w:t>
      </w:r>
    </w:p>
    <w:sectPr w:rsidR="00D56C43" w:rsidSect="00D56C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6C43"/>
    <w:rsid w:val="00114118"/>
    <w:rsid w:val="002A027E"/>
    <w:rsid w:val="00522633"/>
    <w:rsid w:val="005C3366"/>
    <w:rsid w:val="007C5708"/>
    <w:rsid w:val="00D5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1845</vt:lpstr>
    </vt:vector>
  </TitlesOfParts>
  <Company>State of Illinois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1845</dc:title>
  <dc:subject/>
  <dc:creator>Illinois General Assembly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