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99" w:rsidRDefault="00360199" w:rsidP="003601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199" w:rsidRDefault="00360199" w:rsidP="00360199">
      <w:pPr>
        <w:widowControl w:val="0"/>
        <w:autoSpaceDE w:val="0"/>
        <w:autoSpaceDN w:val="0"/>
        <w:adjustRightInd w:val="0"/>
      </w:pPr>
      <w:r>
        <w:t>SOURCE:  Adopted at 17 Ill. Reg. 10973, effective July 1, 1993; amended at 20 Ill. Reg. 1989, effective January 19, 1996; recodified from the Department of Mines and Minerals to the Department of Natural Resources at 22 Ill. R</w:t>
      </w:r>
      <w:r w:rsidR="00766F64">
        <w:t xml:space="preserve">eg. 7712. </w:t>
      </w:r>
    </w:p>
    <w:sectPr w:rsidR="00360199" w:rsidSect="00360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199"/>
    <w:rsid w:val="00360199"/>
    <w:rsid w:val="00583EE5"/>
    <w:rsid w:val="005C3366"/>
    <w:rsid w:val="006B3F92"/>
    <w:rsid w:val="00766F64"/>
    <w:rsid w:val="00D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