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09" w:rsidRDefault="00265B09" w:rsidP="00265B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B09" w:rsidRDefault="00265B09" w:rsidP="00265B09">
      <w:pPr>
        <w:widowControl w:val="0"/>
        <w:autoSpaceDE w:val="0"/>
        <w:autoSpaceDN w:val="0"/>
        <w:adjustRightInd w:val="0"/>
      </w:pPr>
      <w:r>
        <w:t>SOURCE:  Adopted at 10 Ill. Reg. 3018, effective March 15, 1986; amended at 20 Ill. Reg. 2151, effective January 19, 1996; amended at 22 Ill. Reg. 2029</w:t>
      </w:r>
      <w:r w:rsidR="00F3346D">
        <w:t xml:space="preserve">0, effective November 5, 1998. </w:t>
      </w:r>
    </w:p>
    <w:sectPr w:rsidR="00265B09" w:rsidSect="00265B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B09"/>
    <w:rsid w:val="00265B09"/>
    <w:rsid w:val="005062E8"/>
    <w:rsid w:val="005C3366"/>
    <w:rsid w:val="00BF0B36"/>
    <w:rsid w:val="00E25CF4"/>
    <w:rsid w:val="00F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