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Default="00FB3494" w:rsidP="00FB34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494" w:rsidRDefault="00FB3494" w:rsidP="00FB3494">
      <w:pPr>
        <w:widowControl w:val="0"/>
        <w:autoSpaceDE w:val="0"/>
        <w:autoSpaceDN w:val="0"/>
        <w:adjustRightInd w:val="0"/>
        <w:jc w:val="center"/>
      </w:pPr>
      <w:r>
        <w:t>PART 380</w:t>
      </w:r>
    </w:p>
    <w:p w:rsidR="00FB3494" w:rsidRDefault="00FB3494" w:rsidP="00FB3494">
      <w:pPr>
        <w:widowControl w:val="0"/>
        <w:autoSpaceDE w:val="0"/>
        <w:autoSpaceDN w:val="0"/>
        <w:adjustRightInd w:val="0"/>
        <w:jc w:val="center"/>
      </w:pPr>
      <w:r>
        <w:t>ILLINOIS PROFESSIONAL ENGINEERING ACT (TRANSFERRED)</w:t>
      </w:r>
    </w:p>
    <w:sectPr w:rsidR="00FB3494" w:rsidSect="00FB34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494"/>
    <w:rsid w:val="004C53B8"/>
    <w:rsid w:val="00545A0E"/>
    <w:rsid w:val="005C3366"/>
    <w:rsid w:val="00B90AB0"/>
    <w:rsid w:val="00D649F9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380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380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