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D2" w:rsidRDefault="009A18D2" w:rsidP="009A1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8D2" w:rsidRDefault="009A18D2" w:rsidP="009A18D2">
      <w:pPr>
        <w:widowControl w:val="0"/>
        <w:autoSpaceDE w:val="0"/>
        <w:autoSpaceDN w:val="0"/>
        <w:adjustRightInd w:val="0"/>
      </w:pPr>
      <w:r>
        <w:t xml:space="preserve">SOURCE:  Adopted at 14 Ill. Reg. 12516, effective July 23, 1990; amended at 25 Ill. Reg. 874, effective January 5, 2001. </w:t>
      </w:r>
      <w:r>
        <w:tab/>
      </w:r>
    </w:p>
    <w:sectPr w:rsidR="009A18D2" w:rsidSect="009A1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8D2"/>
    <w:rsid w:val="00515E7E"/>
    <w:rsid w:val="005C3366"/>
    <w:rsid w:val="009A18D2"/>
    <w:rsid w:val="00B56F5C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