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88" w:rsidRDefault="00563A88" w:rsidP="00563A88">
      <w:pPr>
        <w:widowControl w:val="0"/>
        <w:autoSpaceDE w:val="0"/>
        <w:autoSpaceDN w:val="0"/>
        <w:adjustRightInd w:val="0"/>
      </w:pPr>
    </w:p>
    <w:p w:rsidR="00563A88" w:rsidRDefault="00563A88" w:rsidP="00563A88">
      <w:pPr>
        <w:widowControl w:val="0"/>
        <w:autoSpaceDE w:val="0"/>
        <w:autoSpaceDN w:val="0"/>
        <w:adjustRightInd w:val="0"/>
      </w:pPr>
      <w:r>
        <w:t>SOURCE:  Adopted at 3 Ill. Reg. 6, p. 34, effective February 5, 1979; codified at 5 Ill. Reg. 11018; amended at 6 Ill. Reg. 8225, effective July 1, 1982; transferred from Chapter I, 68 Ill. Adm. Code 120 (Department of Registration and Education) to Chapter VII, 68 Ill. Adm. Code 1120 (Department of Professional Regulation) pursuant to P.A. 85-225, effective January 1, 1988, at 12 Ill. Reg. 2980</w:t>
      </w:r>
      <w:r w:rsidR="00AA0E1D">
        <w:t>; amended at 41</w:t>
      </w:r>
      <w:r w:rsidR="007D1443">
        <w:t xml:space="preserve"> Ill. Reg. </w:t>
      </w:r>
      <w:r w:rsidR="00521F20">
        <w:t>976</w:t>
      </w:r>
      <w:r w:rsidR="007D1443">
        <w:t xml:space="preserve">, effective </w:t>
      </w:r>
      <w:bookmarkStart w:id="0" w:name="_GoBack"/>
      <w:r w:rsidR="00521F20">
        <w:t>January 27, 2017</w:t>
      </w:r>
      <w:bookmarkEnd w:id="0"/>
      <w:r>
        <w:t xml:space="preserve">. </w:t>
      </w:r>
    </w:p>
    <w:sectPr w:rsidR="00563A88" w:rsidSect="00563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A88"/>
    <w:rsid w:val="000B30D6"/>
    <w:rsid w:val="0027057F"/>
    <w:rsid w:val="00521F20"/>
    <w:rsid w:val="00563A88"/>
    <w:rsid w:val="005C3366"/>
    <w:rsid w:val="00755D7A"/>
    <w:rsid w:val="007D1443"/>
    <w:rsid w:val="00AA0E1D"/>
    <w:rsid w:val="00D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4C0048-6FC0-4C6A-A926-765C20F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General Assembly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2012-06-21T21:30:00Z</dcterms:created>
  <dcterms:modified xsi:type="dcterms:W3CDTF">2017-02-07T21:41:00Z</dcterms:modified>
</cp:coreProperties>
</file>