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9619" w14:textId="77777777" w:rsidR="007E5EBE" w:rsidRDefault="007E5EBE" w:rsidP="007E5EBE">
      <w:pPr>
        <w:widowControl w:val="0"/>
        <w:autoSpaceDE w:val="0"/>
        <w:autoSpaceDN w:val="0"/>
        <w:adjustRightInd w:val="0"/>
      </w:pPr>
    </w:p>
    <w:p w14:paraId="1E530BCC" w14:textId="77777777" w:rsidR="007E5EBE" w:rsidRDefault="007E5EBE" w:rsidP="007E5EBE">
      <w:pPr>
        <w:widowControl w:val="0"/>
        <w:autoSpaceDE w:val="0"/>
        <w:autoSpaceDN w:val="0"/>
        <w:adjustRightInd w:val="0"/>
      </w:pPr>
      <w:r>
        <w:rPr>
          <w:b/>
          <w:bCs/>
        </w:rPr>
        <w:t xml:space="preserve">Section </w:t>
      </w:r>
      <w:proofErr w:type="gramStart"/>
      <w:r>
        <w:rPr>
          <w:b/>
          <w:bCs/>
        </w:rPr>
        <w:t>1150.60  Licensure</w:t>
      </w:r>
      <w:proofErr w:type="gramEnd"/>
      <w:r>
        <w:rPr>
          <w:b/>
          <w:bCs/>
        </w:rPr>
        <w:t xml:space="preserve"> by Endorsement</w:t>
      </w:r>
      <w:r>
        <w:t xml:space="preserve"> </w:t>
      </w:r>
    </w:p>
    <w:p w14:paraId="72F850A5" w14:textId="77777777" w:rsidR="007E5EBE" w:rsidRDefault="007E5EBE" w:rsidP="007E5EBE">
      <w:pPr>
        <w:widowControl w:val="0"/>
        <w:autoSpaceDE w:val="0"/>
        <w:autoSpaceDN w:val="0"/>
        <w:adjustRightInd w:val="0"/>
      </w:pPr>
    </w:p>
    <w:p w14:paraId="3B3ACB58" w14:textId="77777777" w:rsidR="007E5EBE" w:rsidRDefault="007E5EBE" w:rsidP="007E5EBE">
      <w:pPr>
        <w:widowControl w:val="0"/>
        <w:autoSpaceDE w:val="0"/>
        <w:autoSpaceDN w:val="0"/>
        <w:adjustRightInd w:val="0"/>
        <w:ind w:left="1440" w:hanging="720"/>
      </w:pPr>
      <w:r>
        <w:t>a)</w:t>
      </w:r>
      <w:r>
        <w:tab/>
        <w:t xml:space="preserve">An applicant who holds an active license or registration to practice architecture under the laws of another state or </w:t>
      </w:r>
      <w:r w:rsidR="00917F7C">
        <w:t>jurisdiction</w:t>
      </w:r>
      <w:r>
        <w:t xml:space="preserve"> and who desires to become licensed by endorsement shall file an application with the </w:t>
      </w:r>
      <w:r w:rsidR="006B26B7">
        <w:t>Division</w:t>
      </w:r>
      <w:r>
        <w:t xml:space="preserve"> together with: </w:t>
      </w:r>
    </w:p>
    <w:p w14:paraId="5997BD1E" w14:textId="77777777" w:rsidR="00925C3F" w:rsidRDefault="00925C3F" w:rsidP="00012B12"/>
    <w:p w14:paraId="2D3F130C" w14:textId="77777777" w:rsidR="007E5EBE" w:rsidRDefault="007E5EBE" w:rsidP="007E5EBE">
      <w:pPr>
        <w:widowControl w:val="0"/>
        <w:autoSpaceDE w:val="0"/>
        <w:autoSpaceDN w:val="0"/>
        <w:adjustRightInd w:val="0"/>
        <w:ind w:left="2160" w:hanging="720"/>
      </w:pPr>
      <w:r>
        <w:t>1)</w:t>
      </w:r>
      <w:r>
        <w:tab/>
        <w:t>Either</w:t>
      </w:r>
      <w:r w:rsidR="00FE00F5" w:rsidRPr="00FE00F5">
        <w:t xml:space="preserve"> Council Certification </w:t>
      </w:r>
      <w:r w:rsidR="001767A9">
        <w:t>or</w:t>
      </w:r>
      <w:r w:rsidR="00FE00F5" w:rsidRPr="00FE00F5">
        <w:t xml:space="preserve"> </w:t>
      </w:r>
      <w:r w:rsidR="001767A9">
        <w:t>o</w:t>
      </w:r>
      <w:r w:rsidR="00FE00F5" w:rsidRPr="00FE00F5">
        <w:t xml:space="preserve">ther proof of </w:t>
      </w:r>
      <w:r w:rsidR="001767A9">
        <w:t>q</w:t>
      </w:r>
      <w:r w:rsidR="00FE00F5" w:rsidRPr="00FE00F5">
        <w:t xml:space="preserve">ualifications and </w:t>
      </w:r>
      <w:r w:rsidR="001767A9">
        <w:t>l</w:t>
      </w:r>
      <w:r w:rsidR="00FE00F5" w:rsidRPr="00FE00F5">
        <w:t>icensure</w:t>
      </w:r>
      <w:r w:rsidR="00F917D2">
        <w:t xml:space="preserve"> as follows</w:t>
      </w:r>
      <w:r>
        <w:t xml:space="preserve">: </w:t>
      </w:r>
    </w:p>
    <w:p w14:paraId="67CA8375" w14:textId="77777777" w:rsidR="00925C3F" w:rsidRDefault="00925C3F" w:rsidP="00012B12"/>
    <w:p w14:paraId="5F220003" w14:textId="77777777" w:rsidR="007E5EBE" w:rsidRDefault="007E5EBE" w:rsidP="007E5EBE">
      <w:pPr>
        <w:widowControl w:val="0"/>
        <w:autoSpaceDE w:val="0"/>
        <w:autoSpaceDN w:val="0"/>
        <w:adjustRightInd w:val="0"/>
        <w:ind w:left="2880" w:hanging="720"/>
      </w:pPr>
      <w:r>
        <w:t>A)</w:t>
      </w:r>
      <w:r>
        <w:tab/>
        <w:t xml:space="preserve">Council Certification, issued by and forwarded directly to the </w:t>
      </w:r>
      <w:r w:rsidR="006B26B7">
        <w:t>Division</w:t>
      </w:r>
      <w:r>
        <w:t xml:space="preserve"> by NCARB</w:t>
      </w:r>
      <w:r w:rsidR="001767A9">
        <w:t>,</w:t>
      </w:r>
      <w:r w:rsidR="00BE528B">
        <w:t xml:space="preserve"> showing proof of</w:t>
      </w:r>
      <w:r w:rsidR="001767A9">
        <w:t xml:space="preserve"> having met </w:t>
      </w:r>
      <w:r w:rsidR="005D4286">
        <w:t>the requirements established in the NCARB Certification Guidelines</w:t>
      </w:r>
      <w:r w:rsidR="00917F7C">
        <w:t xml:space="preserve"> (</w:t>
      </w:r>
      <w:r w:rsidR="009E55CE">
        <w:t>t</w:t>
      </w:r>
      <w:r w:rsidR="00917F7C">
        <w:t>h</w:t>
      </w:r>
      <w:r w:rsidR="001077C4">
        <w:t>r</w:t>
      </w:r>
      <w:r w:rsidR="00917F7C">
        <w:t xml:space="preserve">ough professional degree, </w:t>
      </w:r>
      <w:proofErr w:type="spellStart"/>
      <w:r w:rsidR="00917F7C">
        <w:t>EESA</w:t>
      </w:r>
      <w:proofErr w:type="spellEnd"/>
      <w:r w:rsidR="00917F7C">
        <w:t xml:space="preserve"> evaluation, alternate pathway approved by NCARB or Mutual Recognition Agreement)</w:t>
      </w:r>
      <w:r w:rsidR="005D4286">
        <w:t>; or</w:t>
      </w:r>
      <w:r>
        <w:t xml:space="preserve"> </w:t>
      </w:r>
    </w:p>
    <w:p w14:paraId="36674B22" w14:textId="77777777" w:rsidR="00925C3F" w:rsidRDefault="00925C3F" w:rsidP="00012B12"/>
    <w:p w14:paraId="33BA1B3D" w14:textId="77777777" w:rsidR="007E5EBE" w:rsidRDefault="007E5EBE" w:rsidP="007E5EBE">
      <w:pPr>
        <w:widowControl w:val="0"/>
        <w:autoSpaceDE w:val="0"/>
        <w:autoSpaceDN w:val="0"/>
        <w:adjustRightInd w:val="0"/>
        <w:ind w:left="2880" w:hanging="720"/>
      </w:pPr>
      <w:r>
        <w:t>B)</w:t>
      </w:r>
      <w:r>
        <w:tab/>
        <w:t xml:space="preserve">Other Proof of Qualifications and Licensure </w:t>
      </w:r>
    </w:p>
    <w:p w14:paraId="05B3BC5E" w14:textId="77777777" w:rsidR="00925C3F" w:rsidRDefault="00925C3F" w:rsidP="00012B12"/>
    <w:p w14:paraId="5B4E2761" w14:textId="51474A47" w:rsidR="007E5EBE" w:rsidRDefault="007E5EBE" w:rsidP="007E5EBE">
      <w:pPr>
        <w:widowControl w:val="0"/>
        <w:autoSpaceDE w:val="0"/>
        <w:autoSpaceDN w:val="0"/>
        <w:adjustRightInd w:val="0"/>
        <w:ind w:left="3600" w:hanging="720"/>
      </w:pPr>
      <w:proofErr w:type="spellStart"/>
      <w:r>
        <w:t>i</w:t>
      </w:r>
      <w:proofErr w:type="spellEnd"/>
      <w:r>
        <w:t>)</w:t>
      </w:r>
      <w:r>
        <w:tab/>
        <w:t xml:space="preserve">Proof that the applicant has met requirements substantially equivalent to those in force in this State at the time of original or subsequent licensure by written examination in the other state or </w:t>
      </w:r>
      <w:r w:rsidR="00917F7C">
        <w:t>jurisdiction</w:t>
      </w:r>
      <w:r>
        <w:t xml:space="preserve">, including </w:t>
      </w:r>
      <w:r w:rsidR="0069731E">
        <w:t>official transcripts</w:t>
      </w:r>
      <w:r>
        <w:t xml:space="preserve"> and affidavits of </w:t>
      </w:r>
      <w:r w:rsidR="003C1177" w:rsidRPr="003C1177">
        <w:t>training</w:t>
      </w:r>
      <w:r w:rsidR="00426129">
        <w:t xml:space="preserve"> and </w:t>
      </w:r>
      <w:r w:rsidR="003C1177" w:rsidRPr="003C1177">
        <w:t>experience on forms prescribed by the Department</w:t>
      </w:r>
      <w:r w:rsidR="00A16BF9">
        <w:t>;</w:t>
      </w:r>
      <w:r>
        <w:t xml:space="preserve"> </w:t>
      </w:r>
      <w:r w:rsidR="0030382C">
        <w:t>and</w:t>
      </w:r>
    </w:p>
    <w:p w14:paraId="6049AE25" w14:textId="77777777" w:rsidR="00925C3F" w:rsidRDefault="00925C3F" w:rsidP="00012B12"/>
    <w:p w14:paraId="05AAAF97" w14:textId="77777777" w:rsidR="007E5EBE" w:rsidRDefault="007E5EBE" w:rsidP="007E5EBE">
      <w:pPr>
        <w:widowControl w:val="0"/>
        <w:autoSpaceDE w:val="0"/>
        <w:autoSpaceDN w:val="0"/>
        <w:adjustRightInd w:val="0"/>
        <w:ind w:left="3600" w:hanging="720"/>
      </w:pPr>
      <w:r>
        <w:t>ii)</w:t>
      </w:r>
      <w:r>
        <w:tab/>
        <w:t xml:space="preserve">A certification by the state or </w:t>
      </w:r>
      <w:r w:rsidR="00917F7C">
        <w:t>jurisdiction</w:t>
      </w:r>
      <w:r>
        <w:t xml:space="preserve"> of original licensure and any other jurisdiction in which the applicant is or has ever been licensed, including the date of issuance of the applicant's license and the current status of each license; the basis of licensure and a description of all examinations by which the applicant was licensed in that state or </w:t>
      </w:r>
      <w:r w:rsidR="00917F7C">
        <w:t>jurisdiction</w:t>
      </w:r>
      <w:r>
        <w:t xml:space="preserve"> and the date of passage of any such examinations; and whether the records of the licensing authority contain any record of disciplinary action taken against the applicant; </w:t>
      </w:r>
    </w:p>
    <w:p w14:paraId="001EE7C9" w14:textId="77777777" w:rsidR="00925C3F" w:rsidRDefault="00925C3F" w:rsidP="00012B12"/>
    <w:p w14:paraId="3CAEB8C6" w14:textId="77777777" w:rsidR="007E5EBE" w:rsidRDefault="007E5EBE" w:rsidP="007E5EBE">
      <w:pPr>
        <w:widowControl w:val="0"/>
        <w:autoSpaceDE w:val="0"/>
        <w:autoSpaceDN w:val="0"/>
        <w:adjustRightInd w:val="0"/>
        <w:ind w:left="2160" w:hanging="720"/>
      </w:pPr>
      <w:r>
        <w:t>2)</w:t>
      </w:r>
      <w:r>
        <w:tab/>
        <w:t xml:space="preserve">The required fee as set forth in Section 1150.75; </w:t>
      </w:r>
    </w:p>
    <w:p w14:paraId="15F36AF6" w14:textId="77777777" w:rsidR="00925C3F" w:rsidRDefault="00925C3F" w:rsidP="00012B12"/>
    <w:p w14:paraId="365B17DD" w14:textId="77777777" w:rsidR="007E5EBE" w:rsidRDefault="00236B01" w:rsidP="007E5EBE">
      <w:pPr>
        <w:widowControl w:val="0"/>
        <w:autoSpaceDE w:val="0"/>
        <w:autoSpaceDN w:val="0"/>
        <w:adjustRightInd w:val="0"/>
        <w:ind w:left="2160" w:hanging="720"/>
      </w:pPr>
      <w:r>
        <w:t>3)</w:t>
      </w:r>
      <w:r w:rsidR="007E5EBE">
        <w:tab/>
      </w:r>
      <w:r w:rsidR="00973BFD">
        <w:t>Certification that</w:t>
      </w:r>
      <w:r w:rsidR="007E5EBE">
        <w:t xml:space="preserve"> the applicant has read and understands the Act and this Part</w:t>
      </w:r>
      <w:r w:rsidR="00662C9C">
        <w:t>.</w:t>
      </w:r>
      <w:r w:rsidR="007E5EBE">
        <w:t xml:space="preserve"> </w:t>
      </w:r>
    </w:p>
    <w:p w14:paraId="5FAF5179" w14:textId="77777777" w:rsidR="00925C3F" w:rsidRDefault="00925C3F" w:rsidP="00012B12"/>
    <w:p w14:paraId="63D58724" w14:textId="36F97237" w:rsidR="00FE424D" w:rsidRDefault="00FE424D" w:rsidP="00FE424D">
      <w:pPr>
        <w:widowControl w:val="0"/>
        <w:autoSpaceDE w:val="0"/>
        <w:autoSpaceDN w:val="0"/>
        <w:adjustRightInd w:val="0"/>
        <w:ind w:left="1425" w:hanging="741"/>
      </w:pPr>
      <w:r>
        <w:t>b)</w:t>
      </w:r>
      <w:r>
        <w:tab/>
        <w:t>Applicants filing an application under subsection (a)(1) are subject to the following requirements and provisions:</w:t>
      </w:r>
    </w:p>
    <w:p w14:paraId="11AE5768" w14:textId="77777777" w:rsidR="00925C3F" w:rsidRDefault="00925C3F" w:rsidP="00012B12"/>
    <w:p w14:paraId="685BF6C3" w14:textId="60E1372B" w:rsidR="007E5EBE" w:rsidRDefault="00FE424D" w:rsidP="00FE424D">
      <w:pPr>
        <w:widowControl w:val="0"/>
        <w:autoSpaceDE w:val="0"/>
        <w:autoSpaceDN w:val="0"/>
        <w:adjustRightInd w:val="0"/>
        <w:ind w:left="2160" w:hanging="735"/>
      </w:pPr>
      <w:r>
        <w:t>1)</w:t>
      </w:r>
      <w:r w:rsidR="007E5EBE">
        <w:tab/>
        <w:t>Applicants who received their education in a foreign country shall have the education comprehensively evaluated, at their expense.</w:t>
      </w:r>
      <w:r w:rsidR="003C1177" w:rsidRPr="003C1177">
        <w:t xml:space="preserve"> The Board will </w:t>
      </w:r>
      <w:r w:rsidR="003C1177" w:rsidRPr="003C1177">
        <w:lastRenderedPageBreak/>
        <w:t>review all transcripts and the evaluations submitted to the Division to determine if the education meets the requirements set forth in Section 1150.10.</w:t>
      </w:r>
      <w:r w:rsidR="007E5EBE">
        <w:t xml:space="preserve">  Applicants shall obtain</w:t>
      </w:r>
      <w:r w:rsidR="003C1177" w:rsidRPr="003C1177">
        <w:t xml:space="preserve"> one of the following:</w:t>
      </w:r>
    </w:p>
    <w:p w14:paraId="00173DD3" w14:textId="16AB71C4" w:rsidR="003C1177" w:rsidRDefault="003C1177" w:rsidP="00F61531">
      <w:pPr>
        <w:widowControl w:val="0"/>
        <w:autoSpaceDE w:val="0"/>
        <w:autoSpaceDN w:val="0"/>
        <w:adjustRightInd w:val="0"/>
      </w:pPr>
    </w:p>
    <w:p w14:paraId="672DA08E" w14:textId="61B09536" w:rsidR="003C1177" w:rsidRDefault="003C1177" w:rsidP="003C1177">
      <w:pPr>
        <w:widowControl w:val="0"/>
        <w:autoSpaceDE w:val="0"/>
        <w:autoSpaceDN w:val="0"/>
        <w:adjustRightInd w:val="0"/>
        <w:ind w:left="2880" w:hanging="720"/>
      </w:pPr>
      <w:r>
        <w:t>A)</w:t>
      </w:r>
      <w:r>
        <w:tab/>
        <w:t xml:space="preserve">An </w:t>
      </w:r>
      <w:proofErr w:type="spellStart"/>
      <w:r>
        <w:t>EESA</w:t>
      </w:r>
      <w:proofErr w:type="spellEnd"/>
      <w:r>
        <w:t xml:space="preserve">-NCARB Evaluation Report prepared by </w:t>
      </w:r>
      <w:proofErr w:type="spellStart"/>
      <w:r>
        <w:t>EESA</w:t>
      </w:r>
      <w:proofErr w:type="spellEnd"/>
      <w:r>
        <w:t xml:space="preserve"> as administered by </w:t>
      </w:r>
      <w:proofErr w:type="spellStart"/>
      <w:r>
        <w:t>NAAB</w:t>
      </w:r>
      <w:proofErr w:type="spellEnd"/>
      <w:r>
        <w:t>.  Applicants must establish an NCARB record in order to request an evaluation; or</w:t>
      </w:r>
    </w:p>
    <w:p w14:paraId="5C7556EE" w14:textId="77777777" w:rsidR="003C1177" w:rsidRDefault="003C1177" w:rsidP="00F61531">
      <w:pPr>
        <w:widowControl w:val="0"/>
        <w:autoSpaceDE w:val="0"/>
        <w:autoSpaceDN w:val="0"/>
        <w:adjustRightInd w:val="0"/>
      </w:pPr>
    </w:p>
    <w:p w14:paraId="1C94BF28" w14:textId="4D5EDF0F" w:rsidR="003C1177" w:rsidRDefault="003C1177" w:rsidP="003C1177">
      <w:pPr>
        <w:widowControl w:val="0"/>
        <w:autoSpaceDE w:val="0"/>
        <w:autoSpaceDN w:val="0"/>
        <w:adjustRightInd w:val="0"/>
        <w:ind w:left="2880" w:hanging="735"/>
      </w:pPr>
      <w:r>
        <w:t>B)</w:t>
      </w:r>
      <w:r>
        <w:tab/>
        <w:t>NCARB Certification through the NCARB Education Alternative; or</w:t>
      </w:r>
    </w:p>
    <w:p w14:paraId="11761B14" w14:textId="77777777" w:rsidR="003C1177" w:rsidRDefault="003C1177" w:rsidP="00F61531">
      <w:pPr>
        <w:widowControl w:val="0"/>
        <w:autoSpaceDE w:val="0"/>
        <w:autoSpaceDN w:val="0"/>
        <w:adjustRightInd w:val="0"/>
      </w:pPr>
    </w:p>
    <w:p w14:paraId="4A3822D4" w14:textId="5952EA14" w:rsidR="003C1177" w:rsidRDefault="003C1177" w:rsidP="003C1177">
      <w:pPr>
        <w:widowControl w:val="0"/>
        <w:autoSpaceDE w:val="0"/>
        <w:autoSpaceDN w:val="0"/>
        <w:adjustRightInd w:val="0"/>
        <w:ind w:left="2880" w:hanging="735"/>
      </w:pPr>
      <w:r>
        <w:t>C)</w:t>
      </w:r>
      <w:r>
        <w:tab/>
        <w:t>NCARB Certification through the NCARB Foreign Architect Program.</w:t>
      </w:r>
    </w:p>
    <w:p w14:paraId="2B1689B5" w14:textId="77777777" w:rsidR="00925C3F" w:rsidRDefault="00925C3F" w:rsidP="00F61531"/>
    <w:p w14:paraId="1AADA9B1" w14:textId="5EED5272" w:rsidR="007E5EBE" w:rsidRDefault="00FE424D" w:rsidP="007E5EBE">
      <w:pPr>
        <w:widowControl w:val="0"/>
        <w:autoSpaceDE w:val="0"/>
        <w:autoSpaceDN w:val="0"/>
        <w:adjustRightInd w:val="0"/>
        <w:ind w:left="2160" w:hanging="720"/>
      </w:pPr>
      <w:r>
        <w:t>2)</w:t>
      </w:r>
      <w:r w:rsidR="007E5EBE">
        <w:tab/>
        <w:t xml:space="preserve">Proof of passage of the </w:t>
      </w:r>
      <w:r w:rsidR="00643CC0" w:rsidRPr="00643CC0">
        <w:t>Test of English as a Foreign Language Internet Based Test (TOEFL-</w:t>
      </w:r>
      <w:proofErr w:type="spellStart"/>
      <w:r w:rsidR="00643CC0" w:rsidRPr="00643CC0">
        <w:t>iBT</w:t>
      </w:r>
      <w:proofErr w:type="spellEnd"/>
      <w:r w:rsidR="00643CC0" w:rsidRPr="00643CC0">
        <w:t>) with a minimum score of 26 on the speaking module and a total minimum integrated score of 88</w:t>
      </w:r>
      <w:r w:rsidR="007E5EBE">
        <w:t xml:space="preserve">, for applicants who apply after January 1, 1997, who graduated from an architectural program outside the United States or its territories and whose first language is not English. </w:t>
      </w:r>
      <w:r w:rsidR="00FE00F5" w:rsidRPr="00FE00F5">
        <w:t>However, any applicant who subsequently earn</w:t>
      </w:r>
      <w:r w:rsidR="001767A9">
        <w:t>ed</w:t>
      </w:r>
      <w:r w:rsidR="00FE00F5" w:rsidRPr="00FE00F5">
        <w:t xml:space="preserve"> an advanced degree from an accredited educational institution in the United States or its territories shall not be subject to this requirement.</w:t>
      </w:r>
    </w:p>
    <w:p w14:paraId="1353A2FA" w14:textId="77777777" w:rsidR="00925C3F" w:rsidRDefault="00925C3F" w:rsidP="00012B12"/>
    <w:p w14:paraId="0AA002BA" w14:textId="77777777" w:rsidR="007E5EBE" w:rsidRDefault="00FE424D" w:rsidP="00FE424D">
      <w:pPr>
        <w:widowControl w:val="0"/>
        <w:autoSpaceDE w:val="0"/>
        <w:autoSpaceDN w:val="0"/>
        <w:adjustRightInd w:val="0"/>
        <w:ind w:left="2160" w:hanging="720"/>
      </w:pPr>
      <w:r>
        <w:t>3)</w:t>
      </w:r>
      <w:r w:rsidR="007E5EBE">
        <w:tab/>
        <w:t xml:space="preserve">The </w:t>
      </w:r>
      <w:r w:rsidR="006B26B7">
        <w:t>Div</w:t>
      </w:r>
      <w:r w:rsidR="0067591A">
        <w:t>i</w:t>
      </w:r>
      <w:r w:rsidR="006B26B7">
        <w:t>sion</w:t>
      </w:r>
      <w:r w:rsidR="007E5EBE">
        <w:t xml:space="preserve"> shall examine each endorsement application to determine whether the requirements in the state or </w:t>
      </w:r>
      <w:r w:rsidR="00917F7C">
        <w:t>jurisdiction</w:t>
      </w:r>
      <w:r w:rsidR="007E5EBE">
        <w:t xml:space="preserve"> of original or subsequent licensure were substantially equivalent to the requirements then in force in this State.  The </w:t>
      </w:r>
      <w:r w:rsidR="006B26B7">
        <w:t>Division</w:t>
      </w:r>
      <w:r w:rsidR="007E5EBE">
        <w:t xml:space="preserve"> shall either issue a license by endorsement to the applicant or notify the applicant in writing of the reason for the denial of the application. </w:t>
      </w:r>
    </w:p>
    <w:p w14:paraId="37954BFF" w14:textId="77777777" w:rsidR="00925C3F" w:rsidRDefault="00925C3F" w:rsidP="00012B12"/>
    <w:p w14:paraId="759158D7" w14:textId="5180CCBC" w:rsidR="007E5EBE" w:rsidRDefault="00FE424D" w:rsidP="00FE424D">
      <w:pPr>
        <w:widowControl w:val="0"/>
        <w:autoSpaceDE w:val="0"/>
        <w:autoSpaceDN w:val="0"/>
        <w:adjustRightInd w:val="0"/>
        <w:ind w:left="2160" w:hanging="720"/>
      </w:pPr>
      <w:r>
        <w:t>4)</w:t>
      </w:r>
      <w:r w:rsidR="007E5EBE">
        <w:tab/>
        <w:t xml:space="preserve">The </w:t>
      </w:r>
      <w:r w:rsidR="006B26B7">
        <w:t>Division</w:t>
      </w:r>
      <w:r w:rsidR="007E5EBE">
        <w:t xml:space="preserve"> </w:t>
      </w:r>
      <w:r w:rsidR="00917F7C">
        <w:t>may</w:t>
      </w:r>
      <w:r w:rsidR="007E5EBE">
        <w:t xml:space="preserve">, in individual cases, upon recommendation of the Board, waive passage of one or more parts of the examination upon proof that the applicant has been lawfully engaged in the practice of architecture in another jurisdiction for a minimum of </w:t>
      </w:r>
      <w:r w:rsidR="00662C9C">
        <w:t>5</w:t>
      </w:r>
      <w:r w:rsidR="007E5EBE">
        <w:t xml:space="preserve"> years and has provided evidence demonstrating competence in the area or areas of the examination being considered for waiver (i.e., architectural education, training</w:t>
      </w:r>
      <w:r w:rsidR="000977B0">
        <w:t>,</w:t>
      </w:r>
      <w:r w:rsidR="007E5EBE">
        <w:t xml:space="preserve"> experience).  If an applicant has previously failed to pass a part or parts of the examination, the applicant shall not be granted a waiver for </w:t>
      </w:r>
      <w:r w:rsidR="005C00FF">
        <w:t xml:space="preserve">that </w:t>
      </w:r>
      <w:r w:rsidR="007E5EBE">
        <w:t xml:space="preserve">part or parts pursuant to this provision. </w:t>
      </w:r>
    </w:p>
    <w:p w14:paraId="640A1CD3" w14:textId="77777777" w:rsidR="00925C3F" w:rsidRDefault="00925C3F" w:rsidP="00012B12"/>
    <w:p w14:paraId="7300BA11" w14:textId="77777777" w:rsidR="007E5EBE" w:rsidRDefault="00FE424D" w:rsidP="007E5EBE">
      <w:pPr>
        <w:widowControl w:val="0"/>
        <w:autoSpaceDE w:val="0"/>
        <w:autoSpaceDN w:val="0"/>
        <w:adjustRightInd w:val="0"/>
        <w:ind w:left="1440" w:hanging="720"/>
      </w:pPr>
      <w:r>
        <w:t>c)</w:t>
      </w:r>
      <w:r w:rsidR="007E5EBE">
        <w:tab/>
        <w:t xml:space="preserve">When the accuracy of any submitted documentation or the relevance or sufficiency of the course work or experience is questioned by the </w:t>
      </w:r>
      <w:r w:rsidR="006B26B7">
        <w:t>Division</w:t>
      </w:r>
      <w:r w:rsidR="007E5EBE">
        <w:t xml:space="preserve"> or the Board because of a lack of information, discrepancies or conflicts in information given or a need for clarification, the applicant shall be requested to: </w:t>
      </w:r>
    </w:p>
    <w:p w14:paraId="7DEF2232" w14:textId="77777777" w:rsidR="00925C3F" w:rsidRDefault="00925C3F" w:rsidP="00012B12"/>
    <w:p w14:paraId="59FFDA77" w14:textId="77777777" w:rsidR="007E5EBE" w:rsidRDefault="007E5EBE" w:rsidP="007E5EBE">
      <w:pPr>
        <w:widowControl w:val="0"/>
        <w:autoSpaceDE w:val="0"/>
        <w:autoSpaceDN w:val="0"/>
        <w:adjustRightInd w:val="0"/>
        <w:ind w:left="2160" w:hanging="720"/>
      </w:pPr>
      <w:r>
        <w:t>1)</w:t>
      </w:r>
      <w:r>
        <w:tab/>
        <w:t xml:space="preserve">Provide information as may be necessary; and/or </w:t>
      </w:r>
    </w:p>
    <w:p w14:paraId="476CDC46" w14:textId="77777777" w:rsidR="00925C3F" w:rsidRDefault="00925C3F" w:rsidP="00012B12"/>
    <w:p w14:paraId="364B497D" w14:textId="56FFF6A6" w:rsidR="007E5EBE" w:rsidRDefault="007E5EBE" w:rsidP="007E5EBE">
      <w:pPr>
        <w:widowControl w:val="0"/>
        <w:autoSpaceDE w:val="0"/>
        <w:autoSpaceDN w:val="0"/>
        <w:adjustRightInd w:val="0"/>
        <w:ind w:left="2160" w:hanging="720"/>
      </w:pPr>
      <w:r>
        <w:t>2)</w:t>
      </w:r>
      <w:r>
        <w:tab/>
        <w:t xml:space="preserve">Appear for an interview before the Board to explain </w:t>
      </w:r>
      <w:r w:rsidR="00662C9C">
        <w:t>the</w:t>
      </w:r>
      <w:r>
        <w:t xml:space="preserve"> relevance or sufficiency, clarify information, or clear up any discrepancies or conflicts in information. </w:t>
      </w:r>
    </w:p>
    <w:p w14:paraId="34A61E5D" w14:textId="63E7AA61" w:rsidR="003C1177" w:rsidRDefault="003C1177" w:rsidP="00F61531">
      <w:pPr>
        <w:widowControl w:val="0"/>
        <w:autoSpaceDE w:val="0"/>
        <w:autoSpaceDN w:val="0"/>
        <w:adjustRightInd w:val="0"/>
      </w:pPr>
    </w:p>
    <w:p w14:paraId="498027D9" w14:textId="4EA9BC2F" w:rsidR="003C1177" w:rsidRDefault="003C1177" w:rsidP="003C1177">
      <w:pPr>
        <w:widowControl w:val="0"/>
        <w:autoSpaceDE w:val="0"/>
        <w:autoSpaceDN w:val="0"/>
        <w:adjustRightInd w:val="0"/>
        <w:ind w:left="1440" w:hanging="720"/>
      </w:pPr>
      <w:r w:rsidRPr="003C1177">
        <w:t>d)</w:t>
      </w:r>
      <w:r>
        <w:tab/>
      </w:r>
      <w:r w:rsidRPr="003C1177">
        <w:t>If an applicant fails to submit all required items for licensure under the Act within 3 years after filing an application, the application shall expire and be denied.  The applicant may, however, make a new application for licensure accompanied by the required fee, and furnish proof of meeting the qualifications for licensure in effect at the time of new application.</w:t>
      </w:r>
    </w:p>
    <w:p w14:paraId="014F1502" w14:textId="77777777" w:rsidR="00917F7C" w:rsidRDefault="00917F7C" w:rsidP="00F61531">
      <w:pPr>
        <w:pStyle w:val="JCARSourceNote"/>
      </w:pPr>
    </w:p>
    <w:p w14:paraId="51E5A3F9" w14:textId="33F88E32" w:rsidR="00382867" w:rsidRPr="00D55B37" w:rsidRDefault="003C1177">
      <w:pPr>
        <w:pStyle w:val="JCARSourceNote"/>
        <w:ind w:left="720"/>
      </w:pPr>
      <w:r>
        <w:t xml:space="preserve">(Source:  Amended at 46 Ill. Reg. </w:t>
      </w:r>
      <w:r w:rsidR="00A32C0C">
        <w:t>19600</w:t>
      </w:r>
      <w:r>
        <w:t xml:space="preserve">, effective </w:t>
      </w:r>
      <w:r w:rsidR="00A32C0C">
        <w:t>November 23, 2022</w:t>
      </w:r>
      <w:r>
        <w:t>)</w:t>
      </w:r>
    </w:p>
    <w:sectPr w:rsidR="00382867" w:rsidRPr="00D55B37" w:rsidSect="007E5E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5EBE"/>
    <w:rsid w:val="00012B12"/>
    <w:rsid w:val="000355F5"/>
    <w:rsid w:val="00080405"/>
    <w:rsid w:val="000977B0"/>
    <w:rsid w:val="001077C4"/>
    <w:rsid w:val="001767A9"/>
    <w:rsid w:val="002201A5"/>
    <w:rsid w:val="00236B01"/>
    <w:rsid w:val="0030382C"/>
    <w:rsid w:val="00326696"/>
    <w:rsid w:val="00382867"/>
    <w:rsid w:val="003C1177"/>
    <w:rsid w:val="003E0428"/>
    <w:rsid w:val="003E0671"/>
    <w:rsid w:val="00404FF9"/>
    <w:rsid w:val="00426129"/>
    <w:rsid w:val="00481C2B"/>
    <w:rsid w:val="00565ABA"/>
    <w:rsid w:val="005C00FF"/>
    <w:rsid w:val="005C3366"/>
    <w:rsid w:val="005D4286"/>
    <w:rsid w:val="00602280"/>
    <w:rsid w:val="00611074"/>
    <w:rsid w:val="00643CC0"/>
    <w:rsid w:val="00662C9C"/>
    <w:rsid w:val="0067591A"/>
    <w:rsid w:val="00684F8B"/>
    <w:rsid w:val="0069731E"/>
    <w:rsid w:val="006B26B7"/>
    <w:rsid w:val="006E32BF"/>
    <w:rsid w:val="00757537"/>
    <w:rsid w:val="007918BD"/>
    <w:rsid w:val="007E5EBE"/>
    <w:rsid w:val="008329DD"/>
    <w:rsid w:val="008C0B4A"/>
    <w:rsid w:val="00917F7C"/>
    <w:rsid w:val="00925C3F"/>
    <w:rsid w:val="00973BFD"/>
    <w:rsid w:val="00986C19"/>
    <w:rsid w:val="009E55CE"/>
    <w:rsid w:val="00A16BF9"/>
    <w:rsid w:val="00A32C0C"/>
    <w:rsid w:val="00AE3F5F"/>
    <w:rsid w:val="00AF6E14"/>
    <w:rsid w:val="00BE528B"/>
    <w:rsid w:val="00C1586B"/>
    <w:rsid w:val="00D96FE3"/>
    <w:rsid w:val="00DB6492"/>
    <w:rsid w:val="00E21F5A"/>
    <w:rsid w:val="00F21073"/>
    <w:rsid w:val="00F61531"/>
    <w:rsid w:val="00F917D2"/>
    <w:rsid w:val="00FE00F5"/>
    <w:rsid w:val="00FE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1CDC1E"/>
  <w15:docId w15:val="{1E5DFB73-64EA-4C38-B989-D9678480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Shipley, Melissa A.</cp:lastModifiedBy>
  <cp:revision>4</cp:revision>
  <dcterms:created xsi:type="dcterms:W3CDTF">2022-11-18T16:37:00Z</dcterms:created>
  <dcterms:modified xsi:type="dcterms:W3CDTF">2022-12-09T15:09:00Z</dcterms:modified>
</cp:coreProperties>
</file>