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93" w:rsidRDefault="00835F93" w:rsidP="00835F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F93" w:rsidRDefault="00835F93" w:rsidP="00835F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1220.380  Definitions</w:t>
      </w:r>
      <w:r>
        <w:t xml:space="preserve"> </w:t>
      </w:r>
    </w:p>
    <w:p w:rsidR="00835F93" w:rsidRDefault="00835F93" w:rsidP="00835F93">
      <w:pPr>
        <w:widowControl w:val="0"/>
        <w:autoSpaceDE w:val="0"/>
        <w:autoSpaceDN w:val="0"/>
        <w:adjustRightInd w:val="0"/>
      </w:pP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Dental Practice Act. </w:t>
      </w: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"Board" means the State Board of Dentistry. </w:t>
      </w: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"Dentistry" means the evaluation, diagnosis, prevention and/or treatment (nonsurgical or surgical), or related procedures of diseases, disorders and/or conditions of the oral cavity, maxillofacial area and/or the adjacent and associated structures and their impact on the human body provided by a dentist, within the scope of his/her education, training and experience in accordance with the ethics of the profession and applicable laws. </w:t>
      </w: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</w:t>
      </w:r>
      <w:r w:rsidR="009F2AD9">
        <w:t xml:space="preserve">Financial and </w:t>
      </w:r>
      <w:r>
        <w:t xml:space="preserve">Professional Regulation. </w:t>
      </w: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</w:t>
      </w:r>
      <w:r w:rsidR="009F2AD9">
        <w:t>Division</w:t>
      </w:r>
      <w:r>
        <w:t xml:space="preserve"> of Professional Regulation</w:t>
      </w:r>
      <w:r w:rsidR="009F2AD9">
        <w:t xml:space="preserve"> with the authority delegated by the Secretary</w:t>
      </w:r>
      <w:r>
        <w:t xml:space="preserve">. </w:t>
      </w:r>
    </w:p>
    <w:p w:rsidR="00835F93" w:rsidRDefault="00835F93" w:rsidP="00835F93">
      <w:pPr>
        <w:widowControl w:val="0"/>
        <w:autoSpaceDE w:val="0"/>
        <w:autoSpaceDN w:val="0"/>
        <w:adjustRightInd w:val="0"/>
        <w:ind w:left="1440" w:hanging="720"/>
      </w:pPr>
    </w:p>
    <w:p w:rsidR="009F2AD9" w:rsidRPr="00E204B9" w:rsidRDefault="009F2AD9" w:rsidP="009F2AD9">
      <w:pPr>
        <w:ind w:left="1440"/>
      </w:pPr>
      <w:r w:rsidRPr="00E204B9">
        <w:t>"Division" means the Department of Financial and Professional Regulation-Division of Professional Regulation</w:t>
      </w:r>
      <w:r w:rsidR="00E87579">
        <w:t>.</w:t>
      </w:r>
    </w:p>
    <w:p w:rsidR="009F2AD9" w:rsidRPr="00E204B9" w:rsidRDefault="009F2AD9" w:rsidP="009F2AD9">
      <w:pPr>
        <w:ind w:left="1440"/>
      </w:pPr>
    </w:p>
    <w:p w:rsidR="009F2AD9" w:rsidRDefault="009F2AD9" w:rsidP="009F2AD9">
      <w:pPr>
        <w:widowControl w:val="0"/>
        <w:autoSpaceDE w:val="0"/>
        <w:autoSpaceDN w:val="0"/>
        <w:adjustRightInd w:val="0"/>
        <w:ind w:left="1440"/>
      </w:pPr>
      <w:r w:rsidRPr="00E204B9">
        <w:t>"Secretary" means the Secretary of the Department of Financial and Professional Regulation.</w:t>
      </w:r>
    </w:p>
    <w:p w:rsidR="009F2AD9" w:rsidRDefault="009F2AD9" w:rsidP="00835F93">
      <w:pPr>
        <w:widowControl w:val="0"/>
        <w:autoSpaceDE w:val="0"/>
        <w:autoSpaceDN w:val="0"/>
        <w:adjustRightInd w:val="0"/>
        <w:ind w:left="1440" w:hanging="720"/>
      </w:pPr>
    </w:p>
    <w:p w:rsidR="009F2AD9" w:rsidRPr="00D55B37" w:rsidRDefault="009F2A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46718">
        <w:t>19656</w:t>
      </w:r>
      <w:r w:rsidRPr="00D55B37">
        <w:t xml:space="preserve">, effective </w:t>
      </w:r>
      <w:r w:rsidR="00046718">
        <w:t>December 18, 2006</w:t>
      </w:r>
      <w:r w:rsidRPr="00D55B37">
        <w:t>)</w:t>
      </w:r>
    </w:p>
    <w:sectPr w:rsidR="009F2AD9" w:rsidRPr="00D55B37" w:rsidSect="00835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F93"/>
    <w:rsid w:val="00046718"/>
    <w:rsid w:val="005C3366"/>
    <w:rsid w:val="00793C81"/>
    <w:rsid w:val="007C5B34"/>
    <w:rsid w:val="00835F93"/>
    <w:rsid w:val="00986545"/>
    <w:rsid w:val="009F2AD9"/>
    <w:rsid w:val="00CF0889"/>
    <w:rsid w:val="00E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