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77" w:rsidRDefault="00961E77" w:rsidP="001230CB">
      <w:pPr>
        <w:rPr>
          <w:b/>
        </w:rPr>
      </w:pPr>
      <w:bookmarkStart w:id="0" w:name="_GoBack"/>
      <w:bookmarkEnd w:id="0"/>
    </w:p>
    <w:p w:rsidR="001230CB" w:rsidRPr="001230CB" w:rsidRDefault="001230CB" w:rsidP="001230CB">
      <w:pPr>
        <w:rPr>
          <w:b/>
        </w:rPr>
      </w:pPr>
      <w:r w:rsidRPr="001230CB">
        <w:rPr>
          <w:b/>
        </w:rPr>
        <w:t>Section 1249.140  Change of Ownership</w:t>
      </w:r>
    </w:p>
    <w:p w:rsidR="001230CB" w:rsidRPr="001230CB" w:rsidRDefault="001230CB" w:rsidP="001230CB"/>
    <w:p w:rsidR="001230CB" w:rsidRPr="001230CB" w:rsidRDefault="001230CB" w:rsidP="001230CB">
      <w:pPr>
        <w:ind w:left="1440" w:hanging="720"/>
      </w:pPr>
      <w:r w:rsidRPr="001230CB">
        <w:t>a)</w:t>
      </w:r>
      <w:r w:rsidRPr="001230CB">
        <w:tab/>
      </w:r>
      <w:r w:rsidR="004C1A40" w:rsidRPr="003F2792">
        <w:t>At least 30 days prior to the effective date of a change in ownership of a cemetery authorit</w:t>
      </w:r>
      <w:r w:rsidR="004C1A40">
        <w:t xml:space="preserve">y subject to </w:t>
      </w:r>
      <w:r w:rsidR="001D3ABF">
        <w:t>the</w:t>
      </w:r>
      <w:r w:rsidR="004C1A40">
        <w:t xml:space="preserve"> Act</w:t>
      </w:r>
      <w:r w:rsidRPr="001230CB">
        <w:t xml:space="preserve">, a new application shall be filed with the Division in accordance with Section 1249.100, 1249.110 or 1249.120. </w:t>
      </w:r>
    </w:p>
    <w:p w:rsidR="001230CB" w:rsidRPr="001230CB" w:rsidRDefault="001230CB" w:rsidP="001230CB">
      <w:pPr>
        <w:ind w:left="720"/>
      </w:pPr>
    </w:p>
    <w:p w:rsidR="001230CB" w:rsidRPr="001230CB" w:rsidRDefault="001230CB" w:rsidP="001230CB">
      <w:pPr>
        <w:ind w:left="720"/>
      </w:pPr>
      <w:r w:rsidRPr="001230CB">
        <w:t>b)</w:t>
      </w:r>
      <w:r w:rsidRPr="001230CB">
        <w:tab/>
        <w:t xml:space="preserve">Change of ownership is defined as, but not limited to: </w:t>
      </w:r>
    </w:p>
    <w:p w:rsidR="001230CB" w:rsidRPr="001230CB" w:rsidRDefault="001230CB" w:rsidP="001230CB"/>
    <w:p w:rsidR="001230CB" w:rsidRPr="001230CB" w:rsidRDefault="001230CB" w:rsidP="001230CB">
      <w:pPr>
        <w:ind w:left="2160" w:hanging="720"/>
      </w:pPr>
      <w:r w:rsidRPr="001230CB">
        <w:t>1)</w:t>
      </w:r>
      <w:r w:rsidRPr="001230CB">
        <w:tab/>
        <w:t>Whenever a person</w:t>
      </w:r>
      <w:r w:rsidR="004C1A40" w:rsidRPr="00F45B43">
        <w:t>, partnership, corporation, limited liability company, governmen</w:t>
      </w:r>
      <w:r w:rsidR="004C1A40">
        <w:t>t entity, or other legal entity</w:t>
      </w:r>
      <w:r w:rsidR="004C1A40" w:rsidRPr="001230CB">
        <w:t xml:space="preserve"> </w:t>
      </w:r>
      <w:r w:rsidRPr="001230CB">
        <w:t>comes to obtain 51% ownership of the cemetery authority after initial licensure</w:t>
      </w:r>
      <w:r w:rsidR="004C1A40" w:rsidRPr="004C1A40">
        <w:t xml:space="preserve"> </w:t>
      </w:r>
      <w:r w:rsidR="004C1A40" w:rsidRPr="00F45B43">
        <w:t xml:space="preserve">or after application for full </w:t>
      </w:r>
      <w:r w:rsidR="004C1A40">
        <w:t>exempt or partial exempt status</w:t>
      </w:r>
      <w:r w:rsidRPr="001230CB">
        <w:t xml:space="preserve">; or </w:t>
      </w:r>
    </w:p>
    <w:p w:rsidR="001230CB" w:rsidRPr="001230CB" w:rsidRDefault="001230CB" w:rsidP="001230CB">
      <w:pPr>
        <w:ind w:left="1440"/>
      </w:pPr>
    </w:p>
    <w:p w:rsidR="001230CB" w:rsidRPr="001230CB" w:rsidRDefault="001230CB" w:rsidP="001230CB">
      <w:pPr>
        <w:ind w:left="1440"/>
      </w:pPr>
      <w:r w:rsidRPr="001230CB">
        <w:t>2)</w:t>
      </w:r>
      <w:r w:rsidRPr="001230CB">
        <w:tab/>
        <w:t>Change in the legal form under which the controlling entity is organized.</w:t>
      </w:r>
    </w:p>
    <w:sectPr w:rsidR="001230CB" w:rsidRPr="001230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68" w:rsidRDefault="00497168">
      <w:r>
        <w:separator/>
      </w:r>
    </w:p>
  </w:endnote>
  <w:endnote w:type="continuationSeparator" w:id="0">
    <w:p w:rsidR="00497168" w:rsidRDefault="0049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68" w:rsidRDefault="00497168">
      <w:r>
        <w:separator/>
      </w:r>
    </w:p>
  </w:footnote>
  <w:footnote w:type="continuationSeparator" w:id="0">
    <w:p w:rsidR="00497168" w:rsidRDefault="00497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30C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0C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3ABF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168"/>
    <w:rsid w:val="004A2DF2"/>
    <w:rsid w:val="004B0153"/>
    <w:rsid w:val="004B41BC"/>
    <w:rsid w:val="004B6FF4"/>
    <w:rsid w:val="004C1A40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27BD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22E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1E77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7CD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97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05EC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