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36" w:rsidRDefault="00445636" w:rsidP="004456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636" w:rsidRDefault="00445636" w:rsidP="004456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1260.120  Contracts and Conveyances</w:t>
      </w:r>
      <w:r>
        <w:t xml:space="preserve"> </w:t>
      </w:r>
    </w:p>
    <w:p w:rsidR="00445636" w:rsidRDefault="00445636" w:rsidP="00445636">
      <w:pPr>
        <w:widowControl w:val="0"/>
        <w:autoSpaceDE w:val="0"/>
        <w:autoSpaceDN w:val="0"/>
        <w:adjustRightInd w:val="0"/>
      </w:pPr>
    </w:p>
    <w:p w:rsidR="00445636" w:rsidRDefault="00445636" w:rsidP="00445636">
      <w:pPr>
        <w:widowControl w:val="0"/>
        <w:autoSpaceDE w:val="0"/>
        <w:autoSpaceDN w:val="0"/>
        <w:adjustRightInd w:val="0"/>
      </w:pPr>
      <w:r>
        <w:t xml:space="preserve">The proposed contract, conveyance and any other document to be executed in connection with the sale of a subdivided lot shall be included as exhibits to the application.  </w:t>
      </w:r>
      <w:r w:rsidR="00F259FE">
        <w:t>The</w:t>
      </w:r>
      <w:r>
        <w:t xml:space="preserve"> documents shall meet the following requirements. </w:t>
      </w:r>
    </w:p>
    <w:p w:rsidR="00C96BAA" w:rsidRDefault="00C96BAA" w:rsidP="00445636">
      <w:pPr>
        <w:widowControl w:val="0"/>
        <w:autoSpaceDE w:val="0"/>
        <w:autoSpaceDN w:val="0"/>
        <w:adjustRightInd w:val="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documents shall accurately describe the lot or lots being sold.  </w:t>
      </w:r>
      <w:r w:rsidR="00F259FE">
        <w:t>The</w:t>
      </w:r>
      <w:r>
        <w:t xml:space="preserve"> description shall refer and conform to the map filed with the </w:t>
      </w:r>
      <w:r w:rsidR="00B24BCB">
        <w:t>Divis</w:t>
      </w:r>
      <w:r w:rsidR="00F259FE">
        <w:t>i</w:t>
      </w:r>
      <w:r w:rsidR="00B24BCB">
        <w:t>on</w:t>
      </w:r>
      <w:r>
        <w:t xml:space="preserve"> pursuant to the Act.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144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contract shall contain a representation by the subdivider that the purchaser has been furnished with a copy of the public property report as required by the Act.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144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contract shall contain a representation by the subdivider that the contract and the public property report contain all material representations made to the purchaser in connection with the sale.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144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contract shall fully disclose any arrangements for financing the purchase between the subdivider (or any affiliated entity) and the purchaser.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144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contract shall set forth the terms and conditions of any resale or exchange program available to the purchaser.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144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contract shall require delivery of a deed meeting the requirements of subsection (g).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144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Contents of the Deed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216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deed shall convey fee simple title to the grantee, his </w:t>
      </w:r>
      <w:r w:rsidR="00F259FE">
        <w:t xml:space="preserve">or her </w:t>
      </w:r>
      <w:r>
        <w:t xml:space="preserve">heirs or assigns, with covenants on the part of the grantor that: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288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at the time of the making and delivery of </w:t>
      </w:r>
      <w:r w:rsidR="00F259FE">
        <w:t>the</w:t>
      </w:r>
      <w:r>
        <w:t xml:space="preserve"> deed</w:t>
      </w:r>
      <w:r w:rsidR="00F259FE">
        <w:t>,</w:t>
      </w:r>
      <w:r>
        <w:t xml:space="preserve"> he </w:t>
      </w:r>
      <w:r w:rsidR="00F259FE">
        <w:t xml:space="preserve">or she </w:t>
      </w:r>
      <w:r>
        <w:t xml:space="preserve">was the lawful owner of an indefeasible estate in fee simple, in and to the premises described, and had good right and full power to convey </w:t>
      </w:r>
      <w:r w:rsidR="00F259FE">
        <w:t>those premises</w:t>
      </w:r>
      <w:r>
        <w:t xml:space="preserve">;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288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F259FE">
        <w:t>premises</w:t>
      </w:r>
      <w:r>
        <w:t xml:space="preserve"> were then free from all encumbrances; and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288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he </w:t>
      </w:r>
      <w:r w:rsidR="00F259FE">
        <w:t xml:space="preserve">or she </w:t>
      </w:r>
      <w:r>
        <w:t xml:space="preserve">warrants to the grantee, his </w:t>
      </w:r>
      <w:r w:rsidR="00F259FE">
        <w:t xml:space="preserve">or her </w:t>
      </w:r>
      <w:r>
        <w:t xml:space="preserve">heirs and assigns, the quiet and peaceable possession of </w:t>
      </w:r>
      <w:r w:rsidR="00F259FE">
        <w:t>the</w:t>
      </w:r>
      <w:r>
        <w:t xml:space="preserve"> premises, and will defend the title </w:t>
      </w:r>
      <w:r w:rsidR="00F259FE">
        <w:t>to those premises</w:t>
      </w:r>
      <w:r>
        <w:t xml:space="preserve"> against all persons who may lawfully claim the </w:t>
      </w:r>
      <w:r w:rsidR="00F259FE">
        <w:t>premises</w:t>
      </w:r>
      <w:r>
        <w:t xml:space="preserve">. </w:t>
      </w:r>
    </w:p>
    <w:p w:rsidR="00C96BAA" w:rsidRDefault="00C96BAA" w:rsidP="00445636">
      <w:pPr>
        <w:widowControl w:val="0"/>
        <w:autoSpaceDE w:val="0"/>
        <w:autoSpaceDN w:val="0"/>
        <w:adjustRightInd w:val="0"/>
        <w:ind w:left="2160" w:hanging="720"/>
      </w:pPr>
    </w:p>
    <w:p w:rsidR="00445636" w:rsidRDefault="00445636" w:rsidP="004456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259FE">
        <w:t>These</w:t>
      </w:r>
      <w:r>
        <w:t xml:space="preserve"> covenants shall be obligatory upon any grantor, his </w:t>
      </w:r>
      <w:r w:rsidR="00F259FE">
        <w:t xml:space="preserve">or her </w:t>
      </w:r>
      <w:r>
        <w:t xml:space="preserve">heirs and personal representatives.  The deed shall also set forth any condition, </w:t>
      </w:r>
      <w:r>
        <w:lastRenderedPageBreak/>
        <w:t xml:space="preserve">reservation or restriction running with the land and applying to any part or all of the subdivision.  The deed shall be in proper form so that it can be recorded. </w:t>
      </w:r>
    </w:p>
    <w:p w:rsidR="00B24BCB" w:rsidRDefault="00B24BCB" w:rsidP="00445636">
      <w:pPr>
        <w:widowControl w:val="0"/>
        <w:autoSpaceDE w:val="0"/>
        <w:autoSpaceDN w:val="0"/>
        <w:adjustRightInd w:val="0"/>
        <w:ind w:left="2160" w:hanging="720"/>
      </w:pPr>
    </w:p>
    <w:p w:rsidR="00B24BCB" w:rsidRPr="00D55B37" w:rsidRDefault="00B24BC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2186D">
        <w:t>11407</w:t>
      </w:r>
      <w:r w:rsidRPr="00D55B37">
        <w:t xml:space="preserve">, effective </w:t>
      </w:r>
      <w:r w:rsidR="00B2186D">
        <w:t>June 28, 2011</w:t>
      </w:r>
      <w:r w:rsidRPr="00D55B37">
        <w:t>)</w:t>
      </w:r>
    </w:p>
    <w:sectPr w:rsidR="00B24BCB" w:rsidRPr="00D55B37" w:rsidSect="004456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636"/>
    <w:rsid w:val="000E0544"/>
    <w:rsid w:val="003D571B"/>
    <w:rsid w:val="00445636"/>
    <w:rsid w:val="00596FDB"/>
    <w:rsid w:val="005C3366"/>
    <w:rsid w:val="00B2186D"/>
    <w:rsid w:val="00B24BCB"/>
    <w:rsid w:val="00BB3595"/>
    <w:rsid w:val="00C96BAA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