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3B2" w:rsidRDefault="007A43B2" w:rsidP="007A43B2">
      <w:pPr>
        <w:widowControl w:val="0"/>
        <w:autoSpaceDE w:val="0"/>
        <w:autoSpaceDN w:val="0"/>
        <w:adjustRightInd w:val="0"/>
        <w:rPr>
          <w:b/>
          <w:bCs/>
        </w:rPr>
      </w:pPr>
    </w:p>
    <w:p w:rsidR="007A43B2" w:rsidRDefault="007A43B2" w:rsidP="007A43B2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1330.770  Centralized Prescription Filling</w:t>
      </w:r>
    </w:p>
    <w:p w:rsidR="007A43B2" w:rsidRDefault="007A43B2" w:rsidP="007A43B2">
      <w:pPr>
        <w:widowControl w:val="0"/>
        <w:autoSpaceDE w:val="0"/>
        <w:autoSpaceDN w:val="0"/>
        <w:adjustRightInd w:val="0"/>
        <w:rPr>
          <w:bCs/>
        </w:rPr>
      </w:pPr>
    </w:p>
    <w:p w:rsidR="007A43B2" w:rsidRDefault="007A43B2" w:rsidP="007A43B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Pharmacies providing centralized prescription filling, as provided in Section 25.5 of the Act, shall:</w:t>
      </w:r>
    </w:p>
    <w:p w:rsidR="007A43B2" w:rsidRDefault="007A43B2" w:rsidP="007A43B2">
      <w:pPr>
        <w:widowControl w:val="0"/>
        <w:autoSpaceDE w:val="0"/>
        <w:autoSpaceDN w:val="0"/>
        <w:adjustRightInd w:val="0"/>
        <w:rPr>
          <w:bCs/>
        </w:rPr>
      </w:pPr>
    </w:p>
    <w:p w:rsidR="007A43B2" w:rsidRDefault="007A43B2" w:rsidP="007A43B2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a)</w:t>
      </w:r>
      <w:r>
        <w:rPr>
          <w:bCs/>
        </w:rPr>
        <w:tab/>
        <w:t>Share a common electronic file to allow access to sufficient information necessary or required to fill or refill a prescription order.</w:t>
      </w:r>
    </w:p>
    <w:p w:rsidR="007A43B2" w:rsidRDefault="007A43B2" w:rsidP="007A43B2"/>
    <w:p w:rsidR="007A43B2" w:rsidRDefault="007A43B2" w:rsidP="007A43B2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b)</w:t>
      </w:r>
      <w:r>
        <w:rPr>
          <w:bCs/>
        </w:rPr>
        <w:tab/>
        <w:t>Maintain appropriate records to identify the responsible pharmacist in the dispensing process.</w:t>
      </w:r>
    </w:p>
    <w:p w:rsidR="007A43B2" w:rsidRDefault="007A43B2" w:rsidP="007A43B2"/>
    <w:p w:rsidR="007A43B2" w:rsidRDefault="007A43B2" w:rsidP="007A43B2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c)</w:t>
      </w:r>
      <w:r>
        <w:rPr>
          <w:bCs/>
        </w:rPr>
        <w:tab/>
        <w:t>Maintain a mechanism for tracking the prescription drug order during each step in the process.</w:t>
      </w:r>
    </w:p>
    <w:p w:rsidR="007A43B2" w:rsidRDefault="007A43B2" w:rsidP="007A43B2"/>
    <w:p w:rsidR="007A43B2" w:rsidRDefault="007A43B2" w:rsidP="007A43B2">
      <w:pPr>
        <w:pStyle w:val="JCARSourceNote"/>
        <w:ind w:left="720"/>
      </w:pPr>
      <w:r>
        <w:t>(Source:  Amended at 39 Ill. Reg. 6267, effective April 23, 2015)</w:t>
      </w:r>
      <w:bookmarkStart w:id="0" w:name="_GoBack"/>
      <w:bookmarkEnd w:id="0"/>
    </w:p>
    <w:sectPr w:rsidR="007A43B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079" w:rsidRDefault="00342079">
      <w:r>
        <w:separator/>
      </w:r>
    </w:p>
  </w:endnote>
  <w:endnote w:type="continuationSeparator" w:id="0">
    <w:p w:rsidR="00342079" w:rsidRDefault="00342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079" w:rsidRDefault="00342079">
      <w:r>
        <w:separator/>
      </w:r>
    </w:p>
  </w:footnote>
  <w:footnote w:type="continuationSeparator" w:id="0">
    <w:p w:rsidR="00342079" w:rsidRDefault="00342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0F1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7EE8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2079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0266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0F13"/>
    <w:rsid w:val="005D35F3"/>
    <w:rsid w:val="005D3880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B7A0E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43B2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6384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3639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06DD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4C9D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BC72467-BCA2-4DCD-850F-62E0EC89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3B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8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4</cp:revision>
  <dcterms:created xsi:type="dcterms:W3CDTF">2015-04-17T13:57:00Z</dcterms:created>
  <dcterms:modified xsi:type="dcterms:W3CDTF">2015-05-04T19:26:00Z</dcterms:modified>
</cp:coreProperties>
</file>