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67" w:rsidRDefault="00EE7667" w:rsidP="00EE76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667" w:rsidRDefault="00EE7667" w:rsidP="00EE76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1335.10  Definitions</w:t>
      </w:r>
      <w:r>
        <w:t xml:space="preserve"> </w:t>
      </w:r>
    </w:p>
    <w:p w:rsidR="00EE7667" w:rsidRDefault="00EE7667" w:rsidP="00EE7667">
      <w:pPr>
        <w:widowControl w:val="0"/>
        <w:autoSpaceDE w:val="0"/>
        <w:autoSpaceDN w:val="0"/>
        <w:adjustRightInd w:val="0"/>
      </w:pPr>
    </w:p>
    <w:p w:rsidR="00EE7667" w:rsidRDefault="00EE7667" w:rsidP="00EC3314">
      <w:pPr>
        <w:widowControl w:val="0"/>
        <w:autoSpaceDE w:val="0"/>
        <w:autoSpaceDN w:val="0"/>
        <w:adjustRightInd w:val="0"/>
        <w:ind w:left="1440"/>
      </w:pPr>
      <w:r>
        <w:t xml:space="preserve">"Act" means the Perfusionist Practice Act [225 ILCS 125]. </w:t>
      </w:r>
    </w:p>
    <w:p w:rsidR="00EE7667" w:rsidRDefault="00EE7667" w:rsidP="00EE7667">
      <w:pPr>
        <w:widowControl w:val="0"/>
        <w:autoSpaceDE w:val="0"/>
        <w:autoSpaceDN w:val="0"/>
        <w:adjustRightInd w:val="0"/>
        <w:ind w:left="1440" w:hanging="720"/>
      </w:pPr>
    </w:p>
    <w:p w:rsidR="00EE7667" w:rsidRDefault="00EE7667" w:rsidP="00EC3314">
      <w:pPr>
        <w:widowControl w:val="0"/>
        <w:autoSpaceDE w:val="0"/>
        <w:autoSpaceDN w:val="0"/>
        <w:adjustRightInd w:val="0"/>
        <w:ind w:left="1440"/>
      </w:pPr>
      <w:r>
        <w:t xml:space="preserve">"Board" means the Board of Perfusion. </w:t>
      </w:r>
    </w:p>
    <w:p w:rsidR="00EE7667" w:rsidRDefault="00EE7667" w:rsidP="00EE7667">
      <w:pPr>
        <w:widowControl w:val="0"/>
        <w:autoSpaceDE w:val="0"/>
        <w:autoSpaceDN w:val="0"/>
        <w:adjustRightInd w:val="0"/>
        <w:ind w:left="1440" w:hanging="720"/>
      </w:pPr>
    </w:p>
    <w:p w:rsidR="00EE7667" w:rsidRDefault="00EE7667" w:rsidP="00EC3314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Professional Regulation. </w:t>
      </w:r>
    </w:p>
    <w:p w:rsidR="00EE7667" w:rsidRDefault="00EE7667" w:rsidP="00EE7667">
      <w:pPr>
        <w:widowControl w:val="0"/>
        <w:autoSpaceDE w:val="0"/>
        <w:autoSpaceDN w:val="0"/>
        <w:adjustRightInd w:val="0"/>
        <w:ind w:left="1440" w:hanging="720"/>
      </w:pPr>
    </w:p>
    <w:p w:rsidR="00EE7667" w:rsidRDefault="00EE7667" w:rsidP="00EC3314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"Perfusionist" means a person qualified, by academic and clinical education, to operate the extracorporeal circulation equipment during any medical situation where it is necessary to support or replace a person's cardiopulmonary, circulatory, or respiratory function.  A perfusionist is responsible for the selection of appropriate equipment and techniques necessary for support, treatment, measurement, or supplementation of the cardiopulmonary and circulatory system of a patient, including the safe monitoring, analysis, and treatment of physiologic conditions under an order and under the supervision of a physician licensed to practice medicine in all its branches and in coordination with a registered professional nurse.</w:t>
      </w:r>
      <w:r>
        <w:t xml:space="preserve">  (Section 10 of the Act) </w:t>
      </w:r>
    </w:p>
    <w:sectPr w:rsidR="00EE7667" w:rsidSect="00EE76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667"/>
    <w:rsid w:val="00065CE7"/>
    <w:rsid w:val="001717ED"/>
    <w:rsid w:val="005C3366"/>
    <w:rsid w:val="00C3735D"/>
    <w:rsid w:val="00EC3314"/>
    <w:rsid w:val="00E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1335</vt:lpstr>
    </vt:vector>
  </TitlesOfParts>
  <Company>General Assembly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1335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