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1E0" w:rsidRDefault="00A351E0" w:rsidP="00A351E0">
      <w:pPr>
        <w:pStyle w:val="CM2"/>
        <w:rPr>
          <w:rFonts w:ascii="Times New Roman" w:hAnsi="Times New Roman" w:cs="Times New Roman"/>
          <w:b/>
          <w:bCs/>
        </w:rPr>
      </w:pPr>
    </w:p>
    <w:p w:rsidR="00A351E0" w:rsidRPr="00217582" w:rsidRDefault="00A351E0" w:rsidP="00A351E0">
      <w:pPr>
        <w:pStyle w:val="CM2"/>
        <w:rPr>
          <w:rFonts w:ascii="Times New Roman" w:hAnsi="Times New Roman" w:cs="Times New Roman"/>
          <w:b/>
          <w:bCs/>
        </w:rPr>
      </w:pPr>
      <w:r w:rsidRPr="00217582">
        <w:rPr>
          <w:rFonts w:ascii="Times New Roman" w:hAnsi="Times New Roman" w:cs="Times New Roman"/>
          <w:b/>
          <w:bCs/>
        </w:rPr>
        <w:t xml:space="preserve">Section </w:t>
      </w:r>
      <w:proofErr w:type="gramStart"/>
      <w:r w:rsidRPr="00217582">
        <w:rPr>
          <w:rFonts w:ascii="Times New Roman" w:hAnsi="Times New Roman" w:cs="Times New Roman"/>
          <w:b/>
          <w:bCs/>
        </w:rPr>
        <w:t>1370.2</w:t>
      </w:r>
      <w:r>
        <w:rPr>
          <w:rFonts w:ascii="Times New Roman" w:hAnsi="Times New Roman" w:cs="Times New Roman"/>
          <w:b/>
          <w:bCs/>
        </w:rPr>
        <w:t>2</w:t>
      </w:r>
      <w:r w:rsidRPr="00217582">
        <w:rPr>
          <w:rFonts w:ascii="Times New Roman" w:hAnsi="Times New Roman" w:cs="Times New Roman"/>
          <w:b/>
          <w:bCs/>
        </w:rPr>
        <w:t>0</w:t>
      </w:r>
      <w:r w:rsidRPr="007B6B37">
        <w:rPr>
          <w:rFonts w:ascii="Times New Roman" w:hAnsi="Times New Roman" w:cs="Times New Roman"/>
          <w:b/>
          <w:bCs/>
        </w:rPr>
        <w:t xml:space="preserve">  </w:t>
      </w:r>
      <w:r w:rsidRPr="00217582">
        <w:rPr>
          <w:rFonts w:ascii="Times New Roman" w:hAnsi="Times New Roman" w:cs="Times New Roman"/>
          <w:b/>
          <w:bCs/>
        </w:rPr>
        <w:t>Administration</w:t>
      </w:r>
      <w:proofErr w:type="gramEnd"/>
      <w:r w:rsidRPr="00217582">
        <w:rPr>
          <w:rFonts w:ascii="Times New Roman" w:hAnsi="Times New Roman" w:cs="Times New Roman"/>
          <w:b/>
          <w:bCs/>
        </w:rPr>
        <w:t xml:space="preserve"> or Use of Drugs </w:t>
      </w:r>
    </w:p>
    <w:p w:rsidR="00A351E0" w:rsidRPr="00217582" w:rsidRDefault="00A351E0" w:rsidP="00A351E0">
      <w:pPr>
        <w:pStyle w:val="Default"/>
        <w:rPr>
          <w:color w:val="auto"/>
        </w:rPr>
      </w:pPr>
    </w:p>
    <w:p w:rsidR="00A351E0" w:rsidRPr="00217582" w:rsidRDefault="00A351E0" w:rsidP="00A351E0">
      <w:pPr>
        <w:pStyle w:val="Default"/>
        <w:ind w:left="1440" w:hanging="720"/>
        <w:rPr>
          <w:rFonts w:ascii="Times New Roman" w:hAnsi="Times New Roman" w:cs="Times New Roman"/>
          <w:color w:val="auto"/>
        </w:rPr>
      </w:pPr>
      <w:r>
        <w:rPr>
          <w:rFonts w:ascii="Times New Roman" w:hAnsi="Times New Roman" w:cs="Times New Roman"/>
          <w:color w:val="auto"/>
        </w:rPr>
        <w:t>a)</w:t>
      </w:r>
      <w:r>
        <w:rPr>
          <w:rFonts w:ascii="Times New Roman" w:hAnsi="Times New Roman" w:cs="Times New Roman"/>
          <w:color w:val="auto"/>
        </w:rPr>
        <w:tab/>
      </w:r>
      <w:r w:rsidRPr="00217582">
        <w:rPr>
          <w:rFonts w:ascii="Times New Roman" w:hAnsi="Times New Roman" w:cs="Times New Roman"/>
          <w:color w:val="auto"/>
        </w:rPr>
        <w:t xml:space="preserve">The administration or use of any drugs, alcohol or stimulants, or injections in any part of the body or applied topically to any part of the body, either before or during a bout, to or by any contestant is prohibited. </w:t>
      </w:r>
      <w:r>
        <w:rPr>
          <w:rFonts w:ascii="Times New Roman" w:hAnsi="Times New Roman" w:cs="Times New Roman"/>
          <w:color w:val="auto"/>
        </w:rPr>
        <w:t xml:space="preserve"> </w:t>
      </w:r>
      <w:r w:rsidRPr="00217582">
        <w:rPr>
          <w:rFonts w:ascii="Times New Roman" w:hAnsi="Times New Roman" w:cs="Times New Roman"/>
          <w:color w:val="auto"/>
        </w:rPr>
        <w:t xml:space="preserve">Any contestant violating this Section shall be subject to disqualification or other disciplinary or non-disciplinary action the </w:t>
      </w:r>
      <w:r>
        <w:rPr>
          <w:rFonts w:ascii="Times New Roman" w:hAnsi="Times New Roman" w:cs="Times New Roman"/>
          <w:color w:val="auto"/>
        </w:rPr>
        <w:t>Division</w:t>
      </w:r>
      <w:r w:rsidRPr="00217582">
        <w:rPr>
          <w:rFonts w:ascii="Times New Roman" w:hAnsi="Times New Roman" w:cs="Times New Roman"/>
          <w:color w:val="auto"/>
        </w:rPr>
        <w:t xml:space="preserve"> deem</w:t>
      </w:r>
      <w:r>
        <w:rPr>
          <w:rFonts w:ascii="Times New Roman" w:hAnsi="Times New Roman" w:cs="Times New Roman"/>
          <w:color w:val="auto"/>
        </w:rPr>
        <w:t>s</w:t>
      </w:r>
      <w:r w:rsidRPr="00217582">
        <w:rPr>
          <w:rFonts w:ascii="Times New Roman" w:hAnsi="Times New Roman" w:cs="Times New Roman"/>
          <w:color w:val="auto"/>
        </w:rPr>
        <w:t xml:space="preserve"> proper.</w:t>
      </w:r>
    </w:p>
    <w:p w:rsidR="00A351E0" w:rsidRPr="00217582" w:rsidRDefault="00A351E0" w:rsidP="00A351E0">
      <w:pPr>
        <w:widowControl w:val="0"/>
        <w:autoSpaceDE w:val="0"/>
        <w:autoSpaceDN w:val="0"/>
        <w:adjustRightInd w:val="0"/>
        <w:ind w:left="1440" w:hanging="720"/>
        <w:rPr>
          <w:bCs/>
        </w:rPr>
      </w:pPr>
    </w:p>
    <w:p w:rsidR="00A351E0" w:rsidRPr="00217582" w:rsidRDefault="00A351E0" w:rsidP="00A351E0">
      <w:pPr>
        <w:widowControl w:val="0"/>
        <w:autoSpaceDE w:val="0"/>
        <w:autoSpaceDN w:val="0"/>
        <w:adjustRightInd w:val="0"/>
        <w:ind w:left="1440" w:hanging="720"/>
      </w:pPr>
      <w:r>
        <w:rPr>
          <w:bCs/>
        </w:rPr>
        <w:t>b)</w:t>
      </w:r>
      <w:r>
        <w:rPr>
          <w:bCs/>
        </w:rPr>
        <w:tab/>
      </w:r>
      <w:r w:rsidRPr="00217582">
        <w:rPr>
          <w:bCs/>
        </w:rPr>
        <w:t xml:space="preserve">The Division may request, at any time, that a contestant submit to a drug screen at the contestant's expense when the test is ordered for a permitted contest.  </w:t>
      </w:r>
    </w:p>
    <w:p w:rsidR="00A351E0" w:rsidRPr="00217582" w:rsidRDefault="00A351E0" w:rsidP="00A351E0">
      <w:pPr>
        <w:ind w:left="1440" w:hanging="720"/>
      </w:pPr>
    </w:p>
    <w:p w:rsidR="00A351E0" w:rsidRPr="00217582" w:rsidRDefault="00A351E0" w:rsidP="00A351E0">
      <w:pPr>
        <w:ind w:left="1440" w:hanging="720"/>
      </w:pPr>
      <w:r>
        <w:t>c)</w:t>
      </w:r>
      <w:r>
        <w:tab/>
      </w:r>
      <w:r w:rsidRPr="00217582">
        <w:t xml:space="preserve">A person who applies for or holds a license as a professional contestant and who has at any time had a positive drug test confirmed by any state, tribal athletic commission, territory, federal agency or county that regulates contests in another jurisdiction for any substance described in subsection (c) shall be required as a condition of licensure or renewal to provide a urine specimen. In addition, contestants shall provide a urine specimen for drug testing either before or after the bout, as directed by the Division representative. </w:t>
      </w:r>
    </w:p>
    <w:p w:rsidR="00A351E0" w:rsidRPr="00217582" w:rsidRDefault="00A351E0" w:rsidP="00A351E0">
      <w:pPr>
        <w:pStyle w:val="Default"/>
        <w:ind w:left="1440" w:hanging="720"/>
        <w:rPr>
          <w:rFonts w:ascii="Times New Roman" w:hAnsi="Times New Roman" w:cs="Times New Roman"/>
          <w:color w:val="auto"/>
        </w:rPr>
      </w:pPr>
    </w:p>
    <w:p w:rsidR="00A351E0" w:rsidRDefault="00A351E0" w:rsidP="00A351E0">
      <w:pPr>
        <w:pStyle w:val="Default"/>
        <w:ind w:left="1440" w:hanging="720"/>
        <w:rPr>
          <w:rFonts w:ascii="Times New Roman" w:hAnsi="Times New Roman" w:cs="Times New Roman"/>
          <w:color w:val="auto"/>
        </w:rPr>
      </w:pPr>
      <w:r>
        <w:rPr>
          <w:rFonts w:ascii="Times New Roman" w:hAnsi="Times New Roman" w:cs="Times New Roman"/>
          <w:color w:val="auto"/>
        </w:rPr>
        <w:t>d)</w:t>
      </w:r>
      <w:r>
        <w:rPr>
          <w:rFonts w:ascii="Times New Roman" w:hAnsi="Times New Roman" w:cs="Times New Roman"/>
          <w:color w:val="auto"/>
        </w:rPr>
        <w:tab/>
      </w:r>
      <w:r w:rsidRPr="00217582">
        <w:rPr>
          <w:rFonts w:ascii="Times New Roman" w:hAnsi="Times New Roman" w:cs="Times New Roman"/>
          <w:color w:val="auto"/>
        </w:rPr>
        <w:t>A positive test for any of the following substances shall be conclusive evidence of</w:t>
      </w:r>
      <w:r>
        <w:rPr>
          <w:rFonts w:ascii="Times New Roman" w:hAnsi="Times New Roman" w:cs="Times New Roman"/>
          <w:color w:val="auto"/>
        </w:rPr>
        <w:t xml:space="preserve"> a violation of subsection (a):</w:t>
      </w:r>
    </w:p>
    <w:p w:rsidR="00A351E0" w:rsidRDefault="00A351E0" w:rsidP="00A351E0">
      <w:pPr>
        <w:pStyle w:val="Default"/>
        <w:ind w:left="2160" w:hanging="720"/>
        <w:rPr>
          <w:rFonts w:ascii="Times New Roman" w:hAnsi="Times New Roman" w:cs="Times New Roman"/>
          <w:color w:val="auto"/>
        </w:rPr>
      </w:pPr>
    </w:p>
    <w:p w:rsidR="00A351E0" w:rsidRPr="00217582" w:rsidRDefault="00A351E0" w:rsidP="00A351E0">
      <w:pPr>
        <w:pStyle w:val="Default"/>
        <w:ind w:left="2160" w:hanging="720"/>
        <w:rPr>
          <w:rFonts w:ascii="Times New Roman" w:hAnsi="Times New Roman" w:cs="Times New Roman"/>
          <w:color w:val="auto"/>
        </w:rPr>
      </w:pPr>
      <w:r>
        <w:rPr>
          <w:rFonts w:ascii="Times New Roman" w:hAnsi="Times New Roman" w:cs="Times New Roman"/>
          <w:color w:val="auto"/>
        </w:rPr>
        <w:t>1)</w:t>
      </w:r>
      <w:r>
        <w:rPr>
          <w:rFonts w:ascii="Times New Roman" w:hAnsi="Times New Roman" w:cs="Times New Roman"/>
          <w:color w:val="auto"/>
        </w:rPr>
        <w:tab/>
      </w:r>
      <w:r w:rsidRPr="00217582">
        <w:rPr>
          <w:rFonts w:ascii="Times New Roman" w:hAnsi="Times New Roman" w:cs="Times New Roman"/>
          <w:color w:val="auto"/>
        </w:rPr>
        <w:t xml:space="preserve">Stimulants </w:t>
      </w:r>
    </w:p>
    <w:p w:rsidR="00A351E0" w:rsidRDefault="00A351E0" w:rsidP="00A351E0">
      <w:pPr>
        <w:pStyle w:val="Default"/>
        <w:ind w:left="2160" w:hanging="720"/>
        <w:rPr>
          <w:rFonts w:ascii="Times New Roman" w:hAnsi="Times New Roman" w:cs="Times New Roman"/>
          <w:color w:val="auto"/>
        </w:rPr>
      </w:pPr>
    </w:p>
    <w:p w:rsidR="00A351E0" w:rsidRPr="00217582" w:rsidRDefault="00A351E0" w:rsidP="00A351E0">
      <w:pPr>
        <w:pStyle w:val="Default"/>
        <w:ind w:left="2160" w:hanging="720"/>
        <w:rPr>
          <w:rFonts w:ascii="Times New Roman" w:hAnsi="Times New Roman" w:cs="Times New Roman"/>
          <w:color w:val="auto"/>
        </w:rPr>
      </w:pPr>
      <w:r w:rsidRPr="00217582">
        <w:rPr>
          <w:rFonts w:ascii="Times New Roman" w:hAnsi="Times New Roman" w:cs="Times New Roman"/>
          <w:color w:val="auto"/>
        </w:rPr>
        <w:t>2</w:t>
      </w:r>
      <w:r>
        <w:rPr>
          <w:rFonts w:ascii="Times New Roman" w:hAnsi="Times New Roman" w:cs="Times New Roman"/>
          <w:color w:val="auto"/>
        </w:rPr>
        <w:t>)</w:t>
      </w:r>
      <w:r>
        <w:rPr>
          <w:rFonts w:ascii="Times New Roman" w:hAnsi="Times New Roman" w:cs="Times New Roman"/>
          <w:color w:val="auto"/>
        </w:rPr>
        <w:tab/>
      </w:r>
      <w:r w:rsidRPr="00217582">
        <w:rPr>
          <w:rFonts w:ascii="Times New Roman" w:hAnsi="Times New Roman" w:cs="Times New Roman"/>
          <w:color w:val="auto"/>
        </w:rPr>
        <w:t xml:space="preserve">Narcotics </w:t>
      </w:r>
    </w:p>
    <w:p w:rsidR="00A351E0" w:rsidRDefault="00A351E0" w:rsidP="00A351E0">
      <w:pPr>
        <w:pStyle w:val="Default"/>
        <w:ind w:left="2160" w:hanging="720"/>
        <w:rPr>
          <w:rFonts w:ascii="Times New Roman" w:hAnsi="Times New Roman" w:cs="Times New Roman"/>
          <w:color w:val="auto"/>
        </w:rPr>
      </w:pPr>
    </w:p>
    <w:p w:rsidR="00A351E0" w:rsidRPr="00217582" w:rsidRDefault="00A351E0" w:rsidP="00A351E0">
      <w:pPr>
        <w:pStyle w:val="Default"/>
        <w:ind w:left="2160" w:hanging="720"/>
        <w:rPr>
          <w:rFonts w:ascii="Times New Roman" w:hAnsi="Times New Roman" w:cs="Times New Roman"/>
          <w:color w:val="auto"/>
        </w:rPr>
      </w:pPr>
      <w:r w:rsidRPr="00217582">
        <w:rPr>
          <w:rFonts w:ascii="Times New Roman" w:hAnsi="Times New Roman" w:cs="Times New Roman"/>
          <w:color w:val="auto"/>
        </w:rPr>
        <w:t>3</w:t>
      </w:r>
      <w:r>
        <w:rPr>
          <w:rFonts w:ascii="Times New Roman" w:hAnsi="Times New Roman" w:cs="Times New Roman"/>
          <w:color w:val="auto"/>
        </w:rPr>
        <w:t>)</w:t>
      </w:r>
      <w:r>
        <w:rPr>
          <w:rFonts w:ascii="Times New Roman" w:hAnsi="Times New Roman" w:cs="Times New Roman"/>
          <w:color w:val="auto"/>
        </w:rPr>
        <w:tab/>
      </w:r>
      <w:r w:rsidRPr="00217582">
        <w:rPr>
          <w:rFonts w:ascii="Times New Roman" w:hAnsi="Times New Roman" w:cs="Times New Roman"/>
          <w:color w:val="auto"/>
        </w:rPr>
        <w:t>Cannabinoids (marijuana</w:t>
      </w:r>
      <w:r>
        <w:rPr>
          <w:rFonts w:ascii="Times New Roman" w:hAnsi="Times New Roman" w:cs="Times New Roman"/>
          <w:color w:val="auto"/>
        </w:rPr>
        <w:t>)</w:t>
      </w:r>
    </w:p>
    <w:p w:rsidR="00A351E0" w:rsidRDefault="00A351E0" w:rsidP="00A351E0">
      <w:pPr>
        <w:pStyle w:val="Default"/>
        <w:ind w:left="2160" w:hanging="720"/>
        <w:rPr>
          <w:rFonts w:ascii="Times New Roman" w:hAnsi="Times New Roman" w:cs="Times New Roman"/>
          <w:color w:val="auto"/>
        </w:rPr>
      </w:pPr>
    </w:p>
    <w:p w:rsidR="00A351E0" w:rsidRPr="00217582" w:rsidRDefault="00A351E0" w:rsidP="00A351E0">
      <w:pPr>
        <w:pStyle w:val="Default"/>
        <w:ind w:left="2160" w:hanging="720"/>
        <w:rPr>
          <w:rFonts w:ascii="Times New Roman" w:hAnsi="Times New Roman" w:cs="Times New Roman"/>
          <w:color w:val="auto"/>
        </w:rPr>
      </w:pPr>
      <w:r w:rsidRPr="00217582">
        <w:rPr>
          <w:rFonts w:ascii="Times New Roman" w:hAnsi="Times New Roman" w:cs="Times New Roman"/>
          <w:color w:val="auto"/>
        </w:rPr>
        <w:t>4</w:t>
      </w:r>
      <w:r>
        <w:rPr>
          <w:rFonts w:ascii="Times New Roman" w:hAnsi="Times New Roman" w:cs="Times New Roman"/>
          <w:color w:val="auto"/>
        </w:rPr>
        <w:t>)</w:t>
      </w:r>
      <w:r>
        <w:rPr>
          <w:rFonts w:ascii="Times New Roman" w:hAnsi="Times New Roman" w:cs="Times New Roman"/>
          <w:color w:val="auto"/>
        </w:rPr>
        <w:tab/>
      </w:r>
      <w:r w:rsidRPr="00217582">
        <w:rPr>
          <w:rFonts w:ascii="Times New Roman" w:hAnsi="Times New Roman" w:cs="Times New Roman"/>
          <w:color w:val="auto"/>
        </w:rPr>
        <w:t>Anabolic agents (exogenous and endogenous</w:t>
      </w:r>
      <w:r>
        <w:rPr>
          <w:rFonts w:ascii="Times New Roman" w:hAnsi="Times New Roman" w:cs="Times New Roman"/>
          <w:color w:val="auto"/>
        </w:rPr>
        <w:t>)</w:t>
      </w:r>
    </w:p>
    <w:p w:rsidR="00A351E0" w:rsidRDefault="00A351E0" w:rsidP="00A351E0">
      <w:pPr>
        <w:pStyle w:val="Default"/>
        <w:ind w:left="2160" w:hanging="720"/>
        <w:rPr>
          <w:rFonts w:ascii="Times New Roman" w:hAnsi="Times New Roman" w:cs="Times New Roman"/>
          <w:color w:val="auto"/>
        </w:rPr>
      </w:pPr>
    </w:p>
    <w:p w:rsidR="00A351E0" w:rsidRPr="00217582" w:rsidRDefault="00A351E0" w:rsidP="00A351E0">
      <w:pPr>
        <w:pStyle w:val="Default"/>
        <w:ind w:left="2160" w:hanging="720"/>
        <w:rPr>
          <w:rFonts w:ascii="Times New Roman" w:hAnsi="Times New Roman" w:cs="Times New Roman"/>
          <w:color w:val="auto"/>
        </w:rPr>
      </w:pPr>
      <w:r w:rsidRPr="00217582">
        <w:rPr>
          <w:rFonts w:ascii="Times New Roman" w:hAnsi="Times New Roman" w:cs="Times New Roman"/>
          <w:color w:val="auto"/>
        </w:rPr>
        <w:t>5</w:t>
      </w:r>
      <w:r>
        <w:rPr>
          <w:rFonts w:ascii="Times New Roman" w:hAnsi="Times New Roman" w:cs="Times New Roman"/>
          <w:color w:val="auto"/>
        </w:rPr>
        <w:t>)</w:t>
      </w:r>
      <w:r>
        <w:rPr>
          <w:rFonts w:ascii="Times New Roman" w:hAnsi="Times New Roman" w:cs="Times New Roman"/>
          <w:color w:val="auto"/>
        </w:rPr>
        <w:tab/>
      </w:r>
      <w:r w:rsidRPr="00217582">
        <w:rPr>
          <w:rFonts w:ascii="Times New Roman" w:hAnsi="Times New Roman" w:cs="Times New Roman"/>
          <w:color w:val="auto"/>
        </w:rPr>
        <w:t xml:space="preserve">Peptide hormones </w:t>
      </w:r>
    </w:p>
    <w:p w:rsidR="00A351E0" w:rsidRDefault="00A351E0" w:rsidP="00A351E0">
      <w:pPr>
        <w:pStyle w:val="Default"/>
        <w:ind w:left="2160" w:hanging="720"/>
        <w:rPr>
          <w:rFonts w:ascii="Times New Roman" w:hAnsi="Times New Roman" w:cs="Times New Roman"/>
          <w:color w:val="auto"/>
        </w:rPr>
      </w:pPr>
    </w:p>
    <w:p w:rsidR="00A351E0" w:rsidRPr="00217582" w:rsidRDefault="00A351E0" w:rsidP="00A351E0">
      <w:pPr>
        <w:pStyle w:val="Default"/>
        <w:ind w:left="2160" w:hanging="720"/>
        <w:rPr>
          <w:rFonts w:ascii="Times New Roman" w:hAnsi="Times New Roman" w:cs="Times New Roman"/>
          <w:color w:val="auto"/>
        </w:rPr>
      </w:pPr>
      <w:r w:rsidRPr="00217582">
        <w:rPr>
          <w:rFonts w:ascii="Times New Roman" w:hAnsi="Times New Roman" w:cs="Times New Roman"/>
          <w:color w:val="auto"/>
        </w:rPr>
        <w:t>6</w:t>
      </w:r>
      <w:r>
        <w:rPr>
          <w:rFonts w:ascii="Times New Roman" w:hAnsi="Times New Roman" w:cs="Times New Roman"/>
          <w:color w:val="auto"/>
        </w:rPr>
        <w:t>)</w:t>
      </w:r>
      <w:r>
        <w:rPr>
          <w:rFonts w:ascii="Times New Roman" w:hAnsi="Times New Roman" w:cs="Times New Roman"/>
          <w:color w:val="auto"/>
        </w:rPr>
        <w:tab/>
      </w:r>
      <w:r w:rsidRPr="00217582">
        <w:rPr>
          <w:rFonts w:ascii="Times New Roman" w:hAnsi="Times New Roman" w:cs="Times New Roman"/>
          <w:color w:val="auto"/>
        </w:rPr>
        <w:t xml:space="preserve">Masking agents </w:t>
      </w:r>
    </w:p>
    <w:p w:rsidR="00A351E0" w:rsidRDefault="00A351E0" w:rsidP="00A351E0">
      <w:pPr>
        <w:pStyle w:val="Default"/>
        <w:ind w:left="2160" w:hanging="720"/>
        <w:rPr>
          <w:rFonts w:ascii="Times New Roman" w:hAnsi="Times New Roman" w:cs="Times New Roman"/>
          <w:color w:val="auto"/>
        </w:rPr>
      </w:pPr>
    </w:p>
    <w:p w:rsidR="00A351E0" w:rsidRPr="00217582" w:rsidRDefault="00A351E0" w:rsidP="00A351E0">
      <w:pPr>
        <w:pStyle w:val="Default"/>
        <w:ind w:left="2160" w:hanging="720"/>
        <w:rPr>
          <w:rFonts w:ascii="Times New Roman" w:hAnsi="Times New Roman" w:cs="Times New Roman"/>
          <w:color w:val="auto"/>
        </w:rPr>
      </w:pPr>
      <w:r w:rsidRPr="00217582">
        <w:rPr>
          <w:rFonts w:ascii="Times New Roman" w:hAnsi="Times New Roman" w:cs="Times New Roman"/>
          <w:color w:val="auto"/>
        </w:rPr>
        <w:t>7</w:t>
      </w:r>
      <w:r>
        <w:rPr>
          <w:rFonts w:ascii="Times New Roman" w:hAnsi="Times New Roman" w:cs="Times New Roman"/>
          <w:color w:val="auto"/>
        </w:rPr>
        <w:t>)</w:t>
      </w:r>
      <w:r>
        <w:rPr>
          <w:rFonts w:ascii="Times New Roman" w:hAnsi="Times New Roman" w:cs="Times New Roman"/>
          <w:color w:val="auto"/>
        </w:rPr>
        <w:tab/>
      </w:r>
      <w:r w:rsidRPr="00217582">
        <w:rPr>
          <w:rFonts w:ascii="Times New Roman" w:hAnsi="Times New Roman" w:cs="Times New Roman"/>
          <w:color w:val="auto"/>
        </w:rPr>
        <w:t xml:space="preserve">Diuretics </w:t>
      </w:r>
    </w:p>
    <w:p w:rsidR="00A351E0" w:rsidRDefault="00A351E0" w:rsidP="00A351E0">
      <w:pPr>
        <w:pStyle w:val="Default"/>
        <w:ind w:left="2160" w:hanging="720"/>
        <w:rPr>
          <w:rFonts w:ascii="Times New Roman" w:hAnsi="Times New Roman" w:cs="Times New Roman"/>
          <w:color w:val="auto"/>
        </w:rPr>
      </w:pPr>
    </w:p>
    <w:p w:rsidR="00A351E0" w:rsidRPr="00217582" w:rsidRDefault="00A351E0" w:rsidP="00A351E0">
      <w:pPr>
        <w:pStyle w:val="Default"/>
        <w:ind w:left="2160" w:hanging="720"/>
        <w:rPr>
          <w:rFonts w:ascii="Times New Roman" w:hAnsi="Times New Roman" w:cs="Times New Roman"/>
          <w:color w:val="auto"/>
        </w:rPr>
      </w:pPr>
      <w:r w:rsidRPr="00217582">
        <w:rPr>
          <w:rFonts w:ascii="Times New Roman" w:hAnsi="Times New Roman" w:cs="Times New Roman"/>
          <w:color w:val="auto"/>
        </w:rPr>
        <w:t>8</w:t>
      </w:r>
      <w:r>
        <w:rPr>
          <w:rFonts w:ascii="Times New Roman" w:hAnsi="Times New Roman" w:cs="Times New Roman"/>
          <w:color w:val="auto"/>
        </w:rPr>
        <w:t>)</w:t>
      </w:r>
      <w:r>
        <w:rPr>
          <w:rFonts w:ascii="Times New Roman" w:hAnsi="Times New Roman" w:cs="Times New Roman"/>
          <w:color w:val="auto"/>
        </w:rPr>
        <w:tab/>
      </w:r>
      <w:proofErr w:type="spellStart"/>
      <w:r w:rsidRPr="00217582">
        <w:rPr>
          <w:rFonts w:ascii="Times New Roman" w:hAnsi="Times New Roman" w:cs="Times New Roman"/>
          <w:color w:val="auto"/>
        </w:rPr>
        <w:t>Glucocorticosteroids</w:t>
      </w:r>
      <w:proofErr w:type="spellEnd"/>
      <w:r w:rsidRPr="00217582">
        <w:rPr>
          <w:rFonts w:ascii="Times New Roman" w:hAnsi="Times New Roman" w:cs="Times New Roman"/>
          <w:color w:val="auto"/>
        </w:rPr>
        <w:t xml:space="preserve"> </w:t>
      </w:r>
    </w:p>
    <w:p w:rsidR="00A351E0" w:rsidRDefault="00A351E0" w:rsidP="00A351E0">
      <w:pPr>
        <w:pStyle w:val="Default"/>
        <w:ind w:left="2160" w:hanging="720"/>
        <w:rPr>
          <w:rFonts w:ascii="Times New Roman" w:hAnsi="Times New Roman" w:cs="Times New Roman"/>
          <w:color w:val="auto"/>
        </w:rPr>
      </w:pPr>
    </w:p>
    <w:p w:rsidR="00A351E0" w:rsidRPr="00217582" w:rsidRDefault="00A351E0" w:rsidP="00A351E0">
      <w:pPr>
        <w:pStyle w:val="Default"/>
        <w:ind w:left="2160" w:hanging="720"/>
        <w:rPr>
          <w:rFonts w:ascii="Times New Roman" w:hAnsi="Times New Roman" w:cs="Times New Roman"/>
          <w:color w:val="auto"/>
        </w:rPr>
      </w:pPr>
      <w:r w:rsidRPr="00217582">
        <w:rPr>
          <w:rFonts w:ascii="Times New Roman" w:hAnsi="Times New Roman" w:cs="Times New Roman"/>
          <w:color w:val="auto"/>
        </w:rPr>
        <w:t>9</w:t>
      </w:r>
      <w:r>
        <w:rPr>
          <w:rFonts w:ascii="Times New Roman" w:hAnsi="Times New Roman" w:cs="Times New Roman"/>
          <w:color w:val="auto"/>
        </w:rPr>
        <w:t>)</w:t>
      </w:r>
      <w:r>
        <w:rPr>
          <w:rFonts w:ascii="Times New Roman" w:hAnsi="Times New Roman" w:cs="Times New Roman"/>
          <w:color w:val="auto"/>
        </w:rPr>
        <w:tab/>
      </w:r>
      <w:r w:rsidRPr="00217582">
        <w:rPr>
          <w:rFonts w:ascii="Times New Roman" w:hAnsi="Times New Roman" w:cs="Times New Roman"/>
          <w:color w:val="auto"/>
        </w:rPr>
        <w:t>Beta-2 agonists (asthma medications</w:t>
      </w:r>
      <w:r>
        <w:rPr>
          <w:rFonts w:ascii="Times New Roman" w:hAnsi="Times New Roman" w:cs="Times New Roman"/>
          <w:color w:val="auto"/>
        </w:rPr>
        <w:t xml:space="preserve">) </w:t>
      </w:r>
      <w:r w:rsidRPr="00217582">
        <w:rPr>
          <w:rFonts w:ascii="Times New Roman" w:hAnsi="Times New Roman" w:cs="Times New Roman"/>
          <w:color w:val="auto"/>
        </w:rPr>
        <w:t>except salbutamol (maximum 1600 micrograms over 24 hours</w:t>
      </w:r>
      <w:r>
        <w:rPr>
          <w:rFonts w:ascii="Times New Roman" w:hAnsi="Times New Roman" w:cs="Times New Roman"/>
          <w:color w:val="auto"/>
        </w:rPr>
        <w:t xml:space="preserve">) </w:t>
      </w:r>
      <w:r w:rsidRPr="00217582">
        <w:rPr>
          <w:rFonts w:ascii="Times New Roman" w:hAnsi="Times New Roman" w:cs="Times New Roman"/>
          <w:color w:val="auto"/>
        </w:rPr>
        <w:t xml:space="preserve">and </w:t>
      </w:r>
      <w:proofErr w:type="spellStart"/>
      <w:r w:rsidRPr="00217582">
        <w:rPr>
          <w:rFonts w:ascii="Times New Roman" w:hAnsi="Times New Roman" w:cs="Times New Roman"/>
          <w:color w:val="auto"/>
        </w:rPr>
        <w:t>salmeterol</w:t>
      </w:r>
      <w:proofErr w:type="spellEnd"/>
      <w:r w:rsidRPr="00217582">
        <w:rPr>
          <w:rFonts w:ascii="Times New Roman" w:hAnsi="Times New Roman" w:cs="Times New Roman"/>
          <w:color w:val="auto"/>
        </w:rPr>
        <w:t xml:space="preserve"> by inhalation</w:t>
      </w:r>
      <w:r w:rsidRPr="00217582">
        <w:rPr>
          <w:rFonts w:ascii="Times New Roman" w:hAnsi="Times New Roman" w:cs="Times New Roman"/>
          <w:color w:val="auto"/>
          <w:u w:val="single"/>
        </w:rPr>
        <w:t xml:space="preserve"> </w:t>
      </w:r>
    </w:p>
    <w:p w:rsidR="00A351E0" w:rsidRDefault="00A351E0" w:rsidP="00A351E0">
      <w:pPr>
        <w:pStyle w:val="Default"/>
        <w:ind w:left="2160" w:hanging="720"/>
        <w:rPr>
          <w:rFonts w:ascii="Times New Roman" w:hAnsi="Times New Roman" w:cs="Times New Roman"/>
          <w:color w:val="auto"/>
        </w:rPr>
      </w:pPr>
    </w:p>
    <w:p w:rsidR="00A351E0" w:rsidRPr="00217582" w:rsidRDefault="00A351E0" w:rsidP="00A351E0">
      <w:pPr>
        <w:pStyle w:val="Default"/>
        <w:ind w:left="1368" w:hanging="18"/>
        <w:rPr>
          <w:rFonts w:ascii="Times New Roman" w:hAnsi="Times New Roman" w:cs="Times New Roman"/>
          <w:color w:val="auto"/>
        </w:rPr>
      </w:pPr>
      <w:r w:rsidRPr="00217582">
        <w:rPr>
          <w:rFonts w:ascii="Times New Roman" w:hAnsi="Times New Roman" w:cs="Times New Roman"/>
          <w:color w:val="auto"/>
        </w:rPr>
        <w:t>10</w:t>
      </w:r>
      <w:r>
        <w:rPr>
          <w:rFonts w:ascii="Times New Roman" w:hAnsi="Times New Roman" w:cs="Times New Roman"/>
          <w:color w:val="auto"/>
        </w:rPr>
        <w:t>)</w:t>
      </w:r>
      <w:r>
        <w:rPr>
          <w:rFonts w:ascii="Times New Roman" w:hAnsi="Times New Roman" w:cs="Times New Roman"/>
          <w:color w:val="auto"/>
        </w:rPr>
        <w:tab/>
      </w:r>
      <w:r w:rsidRPr="00217582">
        <w:rPr>
          <w:rFonts w:ascii="Times New Roman" w:hAnsi="Times New Roman" w:cs="Times New Roman"/>
          <w:color w:val="auto"/>
        </w:rPr>
        <w:t xml:space="preserve">Anti-estrogenic agents </w:t>
      </w:r>
    </w:p>
    <w:p w:rsidR="00A351E0" w:rsidRDefault="00A351E0" w:rsidP="00A351E0">
      <w:pPr>
        <w:pStyle w:val="Default"/>
        <w:ind w:left="2160" w:hanging="720"/>
        <w:rPr>
          <w:rFonts w:ascii="Times New Roman" w:hAnsi="Times New Roman" w:cs="Times New Roman"/>
          <w:color w:val="auto"/>
        </w:rPr>
      </w:pPr>
    </w:p>
    <w:p w:rsidR="00A351E0" w:rsidRPr="00217582" w:rsidRDefault="00A351E0" w:rsidP="00A351E0">
      <w:pPr>
        <w:pStyle w:val="Default"/>
        <w:ind w:left="2160" w:hanging="828"/>
        <w:rPr>
          <w:rFonts w:ascii="Times New Roman" w:hAnsi="Times New Roman" w:cs="Times New Roman"/>
          <w:color w:val="auto"/>
        </w:rPr>
      </w:pPr>
      <w:r w:rsidRPr="00217582">
        <w:rPr>
          <w:rFonts w:ascii="Times New Roman" w:hAnsi="Times New Roman" w:cs="Times New Roman"/>
          <w:color w:val="auto"/>
        </w:rPr>
        <w:t>11</w:t>
      </w:r>
      <w:r>
        <w:rPr>
          <w:rFonts w:ascii="Times New Roman" w:hAnsi="Times New Roman" w:cs="Times New Roman"/>
          <w:color w:val="auto"/>
        </w:rPr>
        <w:t>)</w:t>
      </w:r>
      <w:r>
        <w:rPr>
          <w:rFonts w:ascii="Times New Roman" w:hAnsi="Times New Roman" w:cs="Times New Roman"/>
          <w:color w:val="auto"/>
        </w:rPr>
        <w:tab/>
      </w:r>
      <w:r w:rsidRPr="00217582">
        <w:rPr>
          <w:rFonts w:ascii="Times New Roman" w:hAnsi="Times New Roman" w:cs="Times New Roman"/>
          <w:color w:val="auto"/>
        </w:rPr>
        <w:t xml:space="preserve">Alcohol </w:t>
      </w:r>
    </w:p>
    <w:p w:rsidR="00A351E0" w:rsidRDefault="00A351E0" w:rsidP="00A351E0">
      <w:pPr>
        <w:pStyle w:val="NACBody"/>
        <w:spacing w:line="240" w:lineRule="auto"/>
        <w:ind w:left="2160" w:hanging="720"/>
        <w:jc w:val="left"/>
      </w:pPr>
    </w:p>
    <w:p w:rsidR="00A351E0" w:rsidRPr="00217582" w:rsidRDefault="00A351E0" w:rsidP="00A351E0">
      <w:pPr>
        <w:pStyle w:val="NACBody"/>
        <w:spacing w:line="240" w:lineRule="auto"/>
        <w:ind w:left="2160" w:hanging="828"/>
        <w:jc w:val="left"/>
      </w:pPr>
      <w:r w:rsidRPr="00217582">
        <w:lastRenderedPageBreak/>
        <w:t>12</w:t>
      </w:r>
      <w:r>
        <w:t>)</w:t>
      </w:r>
      <w:r>
        <w:tab/>
      </w:r>
      <w:r w:rsidRPr="00217582">
        <w:t xml:space="preserve">Any drug identified on the </w:t>
      </w:r>
      <w:r w:rsidRPr="00EA3F33">
        <w:rPr>
          <w:iCs/>
        </w:rPr>
        <w:t>Prohibited List</w:t>
      </w:r>
      <w:r w:rsidRPr="00EA3F33">
        <w:t xml:space="preserve"> </w:t>
      </w:r>
      <w:r w:rsidRPr="00217582">
        <w:t>published by the World Anti-Doping Agency</w:t>
      </w:r>
      <w:r w:rsidR="007851BB">
        <w:t xml:space="preserve"> (2012)</w:t>
      </w:r>
      <w:r w:rsidRPr="00217582">
        <w:t xml:space="preserve">, which is hereby </w:t>
      </w:r>
      <w:r w:rsidR="007851BB">
        <w:t>incorporated</w:t>
      </w:r>
      <w:r w:rsidRPr="00217582">
        <w:t xml:space="preserve"> by reference. The most current edition of the </w:t>
      </w:r>
      <w:r w:rsidRPr="00EA3F33">
        <w:rPr>
          <w:iCs/>
        </w:rPr>
        <w:t>Prohibited List</w:t>
      </w:r>
      <w:r w:rsidRPr="00217582">
        <w:t xml:space="preserve"> may be obtained, free of charge, </w:t>
      </w:r>
      <w:r w:rsidR="007851BB">
        <w:t xml:space="preserve">from the World Anti-Doping Agency, Stock Exchange Tower, 800 Place Victoria, Suite 1700, PO Box 120, Montreal, Quebec, Canada, </w:t>
      </w:r>
      <w:proofErr w:type="spellStart"/>
      <w:r w:rsidR="007851BB">
        <w:t>H4Z</w:t>
      </w:r>
      <w:proofErr w:type="spellEnd"/>
      <w:r w:rsidR="007851BB">
        <w:t xml:space="preserve"> </w:t>
      </w:r>
      <w:proofErr w:type="spellStart"/>
      <w:r w:rsidR="007851BB">
        <w:t>1B7</w:t>
      </w:r>
      <w:proofErr w:type="spellEnd"/>
      <w:r w:rsidR="007851BB">
        <w:t xml:space="preserve"> or at </w:t>
      </w:r>
      <w:r w:rsidR="007851BB" w:rsidRPr="007851BB">
        <w:t>www.wada-ama.org</w:t>
      </w:r>
      <w:r w:rsidRPr="00217582">
        <w:t>.</w:t>
      </w:r>
      <w:r w:rsidR="007851BB">
        <w:t xml:space="preserve"> This incorporation includes no later editions or amendme</w:t>
      </w:r>
      <w:bookmarkStart w:id="0" w:name="_GoBack"/>
      <w:bookmarkEnd w:id="0"/>
      <w:r w:rsidR="007851BB">
        <w:t>nts.</w:t>
      </w:r>
    </w:p>
    <w:sectPr w:rsidR="00A351E0" w:rsidRPr="0021758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424" w:rsidRDefault="008A6424">
      <w:r>
        <w:separator/>
      </w:r>
    </w:p>
  </w:endnote>
  <w:endnote w:type="continuationSeparator" w:id="0">
    <w:p w:rsidR="008A6424" w:rsidRDefault="008A6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424" w:rsidRDefault="008A6424">
      <w:r>
        <w:separator/>
      </w:r>
    </w:p>
  </w:footnote>
  <w:footnote w:type="continuationSeparator" w:id="0">
    <w:p w:rsidR="008A6424" w:rsidRDefault="008A64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019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41C6"/>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851BB"/>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0195"/>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6424"/>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51E0"/>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37140"/>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3297"/>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1DCA"/>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51E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
    <w:name w:val="Default"/>
    <w:rsid w:val="00A351E0"/>
    <w:pPr>
      <w:autoSpaceDE w:val="0"/>
      <w:autoSpaceDN w:val="0"/>
      <w:adjustRightInd w:val="0"/>
    </w:pPr>
    <w:rPr>
      <w:rFonts w:ascii="Arial" w:eastAsia="Calibri" w:hAnsi="Arial" w:cs="Arial"/>
      <w:color w:val="000000"/>
      <w:sz w:val="24"/>
      <w:szCs w:val="24"/>
    </w:rPr>
  </w:style>
  <w:style w:type="paragraph" w:customStyle="1" w:styleId="CM2">
    <w:name w:val="CM2"/>
    <w:basedOn w:val="Default"/>
    <w:next w:val="Default"/>
    <w:rsid w:val="00A351E0"/>
    <w:pPr>
      <w:spacing w:line="276" w:lineRule="atLeast"/>
    </w:pPr>
    <w:rPr>
      <w:color w:val="auto"/>
    </w:rPr>
  </w:style>
  <w:style w:type="paragraph" w:customStyle="1" w:styleId="NACBody">
    <w:name w:val="NACBody"/>
    <w:basedOn w:val="Normal"/>
    <w:rsid w:val="00A351E0"/>
    <w:pPr>
      <w:spacing w:line="240" w:lineRule="atLeast"/>
      <w:jc w:val="both"/>
    </w:pPr>
  </w:style>
  <w:style w:type="character" w:styleId="Hyperlink">
    <w:name w:val="Hyperlink"/>
    <w:basedOn w:val="DefaultParagraphFont"/>
    <w:rsid w:val="007851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51E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
    <w:name w:val="Default"/>
    <w:rsid w:val="00A351E0"/>
    <w:pPr>
      <w:autoSpaceDE w:val="0"/>
      <w:autoSpaceDN w:val="0"/>
      <w:adjustRightInd w:val="0"/>
    </w:pPr>
    <w:rPr>
      <w:rFonts w:ascii="Arial" w:eastAsia="Calibri" w:hAnsi="Arial" w:cs="Arial"/>
      <w:color w:val="000000"/>
      <w:sz w:val="24"/>
      <w:szCs w:val="24"/>
    </w:rPr>
  </w:style>
  <w:style w:type="paragraph" w:customStyle="1" w:styleId="CM2">
    <w:name w:val="CM2"/>
    <w:basedOn w:val="Default"/>
    <w:next w:val="Default"/>
    <w:rsid w:val="00A351E0"/>
    <w:pPr>
      <w:spacing w:line="276" w:lineRule="atLeast"/>
    </w:pPr>
    <w:rPr>
      <w:color w:val="auto"/>
    </w:rPr>
  </w:style>
  <w:style w:type="paragraph" w:customStyle="1" w:styleId="NACBody">
    <w:name w:val="NACBody"/>
    <w:basedOn w:val="Normal"/>
    <w:rsid w:val="00A351E0"/>
    <w:pPr>
      <w:spacing w:line="240" w:lineRule="atLeast"/>
      <w:jc w:val="both"/>
    </w:pPr>
  </w:style>
  <w:style w:type="character" w:styleId="Hyperlink">
    <w:name w:val="Hyperlink"/>
    <w:basedOn w:val="DefaultParagraphFont"/>
    <w:rsid w:val="007851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317</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Thomas, Vicki D.</cp:lastModifiedBy>
  <cp:revision>5</cp:revision>
  <dcterms:created xsi:type="dcterms:W3CDTF">2012-06-22T03:22:00Z</dcterms:created>
  <dcterms:modified xsi:type="dcterms:W3CDTF">2012-08-10T01:07:00Z</dcterms:modified>
</cp:coreProperties>
</file>