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7C" w:rsidRPr="002529F4" w:rsidRDefault="00E7107C" w:rsidP="000C4ED0"/>
    <w:p w:rsidR="00E7107C" w:rsidRPr="002529F4" w:rsidRDefault="00E7107C" w:rsidP="000C4ED0">
      <w:pPr>
        <w:rPr>
          <w:b/>
        </w:rPr>
      </w:pPr>
      <w:r w:rsidRPr="002529F4">
        <w:rPr>
          <w:b/>
        </w:rPr>
        <w:t xml:space="preserve">Section 1420.72 </w:t>
      </w:r>
      <w:r w:rsidR="00243B88" w:rsidRPr="002529F4">
        <w:rPr>
          <w:b/>
        </w:rPr>
        <w:t xml:space="preserve"> </w:t>
      </w:r>
      <w:r w:rsidRPr="002529F4">
        <w:rPr>
          <w:b/>
        </w:rPr>
        <w:t xml:space="preserve">Continuing Professional Education Sponsors </w:t>
      </w:r>
    </w:p>
    <w:p w:rsidR="00E7107C" w:rsidRPr="002529F4" w:rsidRDefault="00E7107C" w:rsidP="000C4ED0"/>
    <w:p w:rsidR="00E7107C" w:rsidRPr="002529F4" w:rsidRDefault="00E7107C" w:rsidP="000C4ED0">
      <w:pPr>
        <w:ind w:left="1440" w:hanging="720"/>
      </w:pPr>
      <w:r w:rsidRPr="002529F4">
        <w:t>a)</w:t>
      </w:r>
      <w:r w:rsidRPr="002529F4">
        <w:tab/>
        <w:t>CPE may be earned for verified attendance at or participation in any course or program given or approved by one of the following:</w:t>
      </w:r>
    </w:p>
    <w:p w:rsidR="00E7107C" w:rsidRPr="002529F4" w:rsidRDefault="00E7107C" w:rsidP="000C4ED0"/>
    <w:p w:rsidR="00E7107C" w:rsidRPr="002529F4" w:rsidRDefault="00E7107C" w:rsidP="000C4ED0">
      <w:pPr>
        <w:ind w:left="720" w:firstLine="720"/>
      </w:pPr>
      <w:r w:rsidRPr="002529F4">
        <w:t>1)</w:t>
      </w:r>
      <w:r w:rsidRPr="002529F4">
        <w:tab/>
        <w:t xml:space="preserve">AICPA; </w:t>
      </w:r>
    </w:p>
    <w:p w:rsidR="00E7107C" w:rsidRPr="002529F4" w:rsidRDefault="00E7107C" w:rsidP="000C4ED0"/>
    <w:p w:rsidR="00E7107C" w:rsidRPr="002529F4" w:rsidRDefault="00E7107C" w:rsidP="000C4ED0">
      <w:pPr>
        <w:ind w:left="720" w:firstLine="720"/>
      </w:pPr>
      <w:r w:rsidRPr="002529F4">
        <w:t>2)</w:t>
      </w:r>
      <w:r w:rsidRPr="002529F4">
        <w:tab/>
        <w:t xml:space="preserve">Illinois CPA Society; </w:t>
      </w:r>
    </w:p>
    <w:p w:rsidR="00E7107C" w:rsidRPr="002529F4" w:rsidRDefault="00E7107C" w:rsidP="000C4ED0"/>
    <w:p w:rsidR="00E7107C" w:rsidRPr="002529F4" w:rsidRDefault="00E7107C" w:rsidP="000C4ED0">
      <w:pPr>
        <w:ind w:left="2160" w:hanging="720"/>
      </w:pPr>
      <w:r w:rsidRPr="002529F4">
        <w:t>3)</w:t>
      </w:r>
      <w:r w:rsidRPr="002529F4">
        <w:tab/>
        <w:t xml:space="preserve">A university or college approved by its governing board in the State of Illinois, or equivalent public authority governing board if in another jurisdiction, to award accounting degrees; </w:t>
      </w:r>
    </w:p>
    <w:p w:rsidR="00E7107C" w:rsidRPr="002529F4" w:rsidRDefault="00E7107C" w:rsidP="000C4ED0"/>
    <w:p w:rsidR="00E7107C" w:rsidRPr="002529F4" w:rsidRDefault="00E7107C" w:rsidP="000C4ED0">
      <w:pPr>
        <w:ind w:left="2160" w:hanging="720"/>
      </w:pPr>
      <w:r w:rsidRPr="002529F4">
        <w:t>4)</w:t>
      </w:r>
      <w:r w:rsidRPr="002529F4">
        <w:tab/>
        <w:t xml:space="preserve">CPE sponsored or approved by other states or other state CPA societies; </w:t>
      </w:r>
    </w:p>
    <w:p w:rsidR="00E7107C" w:rsidRPr="002529F4" w:rsidRDefault="00E7107C" w:rsidP="000C4ED0"/>
    <w:p w:rsidR="00E7107C" w:rsidRPr="002529F4" w:rsidRDefault="00E7107C" w:rsidP="000C4ED0">
      <w:pPr>
        <w:ind w:left="2160" w:hanging="720"/>
      </w:pPr>
      <w:r w:rsidRPr="002529F4">
        <w:t>5)</w:t>
      </w:r>
      <w:r w:rsidRPr="002529F4">
        <w:tab/>
        <w:t>A person, CPA firm, association, corporation or any other group that applies pursuant to subsection (b) and has been licensed and authorized by the Division to coordinate and present CPE; or</w:t>
      </w:r>
    </w:p>
    <w:p w:rsidR="00E7107C" w:rsidRPr="002529F4" w:rsidRDefault="00E7107C" w:rsidP="000C4ED0"/>
    <w:p w:rsidR="00E7107C" w:rsidRPr="002529F4" w:rsidRDefault="00E7107C" w:rsidP="000C4ED0">
      <w:pPr>
        <w:ind w:left="2160" w:hanging="720"/>
      </w:pPr>
      <w:r w:rsidRPr="002529F4">
        <w:t>6)</w:t>
      </w:r>
      <w:r w:rsidRPr="002529F4">
        <w:tab/>
        <w:t>NASBA and persons, CPA firms, associations, corporations or other groups that are members of NASBA</w:t>
      </w:r>
      <w:r w:rsidR="00243B88" w:rsidRPr="002529F4">
        <w:t>'</w:t>
      </w:r>
      <w:r w:rsidRPr="002529F4">
        <w:t xml:space="preserve">s National Registry of CPE Sponsors or Quality Assurance Service Program. </w:t>
      </w:r>
    </w:p>
    <w:p w:rsidR="00E7107C" w:rsidRPr="002529F4" w:rsidRDefault="00E7107C" w:rsidP="000C4ED0"/>
    <w:p w:rsidR="00E7107C" w:rsidRPr="002529F4" w:rsidRDefault="00E7107C" w:rsidP="000C4ED0">
      <w:pPr>
        <w:ind w:left="1440" w:hanging="720"/>
      </w:pPr>
      <w:r w:rsidRPr="002529F4">
        <w:t>b)</w:t>
      </w:r>
      <w:r w:rsidRPr="002529F4">
        <w:tab/>
        <w:t>An entity seeking a CPE sponsor license, including those set forth in subsection</w:t>
      </w:r>
      <w:r w:rsidR="007E6BEA">
        <w:t>s</w:t>
      </w:r>
      <w:r w:rsidRPr="002529F4">
        <w:t xml:space="preserve"> (a)(1) through (5), shall submit: </w:t>
      </w:r>
    </w:p>
    <w:p w:rsidR="00E7107C" w:rsidRPr="002529F4" w:rsidRDefault="00E7107C" w:rsidP="000C4ED0"/>
    <w:p w:rsidR="00E7107C" w:rsidRPr="002529F4" w:rsidRDefault="00E7107C" w:rsidP="000C4ED0">
      <w:pPr>
        <w:ind w:left="720" w:firstLine="720"/>
      </w:pPr>
      <w:r w:rsidRPr="002529F4">
        <w:t>1)</w:t>
      </w:r>
      <w:r w:rsidRPr="002529F4">
        <w:tab/>
        <w:t xml:space="preserve">A completed and signed application on forms provided by the Division; </w:t>
      </w:r>
    </w:p>
    <w:p w:rsidR="00E7107C" w:rsidRPr="002529F4" w:rsidRDefault="00E7107C" w:rsidP="000C4ED0"/>
    <w:p w:rsidR="00E7107C" w:rsidRPr="002529F4" w:rsidRDefault="00E7107C" w:rsidP="000C4ED0">
      <w:pPr>
        <w:ind w:left="2160" w:hanging="720"/>
      </w:pPr>
      <w:r w:rsidRPr="002529F4">
        <w:t>2)</w:t>
      </w:r>
      <w:r w:rsidRPr="002529F4">
        <w:tab/>
        <w:t xml:space="preserve">The required fee set forth in Section 1420.40, with the exception of CPE sponsors set forth in subsection (a)(3);  </w:t>
      </w:r>
    </w:p>
    <w:p w:rsidR="00E7107C" w:rsidRPr="002529F4" w:rsidRDefault="00E7107C" w:rsidP="000C4ED0"/>
    <w:p w:rsidR="00E7107C" w:rsidRPr="002529F4" w:rsidRDefault="00E7107C" w:rsidP="000C4ED0">
      <w:pPr>
        <w:ind w:left="720" w:firstLine="720"/>
      </w:pPr>
      <w:r w:rsidRPr="002529F4">
        <w:t>3)</w:t>
      </w:r>
      <w:r w:rsidRPr="002529F4">
        <w:tab/>
        <w:t>Certification that:</w:t>
      </w:r>
    </w:p>
    <w:p w:rsidR="000174EB" w:rsidRPr="002529F4" w:rsidRDefault="000174EB" w:rsidP="000C4ED0"/>
    <w:p w:rsidR="00E7107C" w:rsidRPr="002529F4" w:rsidRDefault="00E7107C" w:rsidP="000C4ED0">
      <w:pPr>
        <w:ind w:left="2880" w:hanging="720"/>
      </w:pPr>
      <w:r w:rsidRPr="002529F4">
        <w:t>A)</w:t>
      </w:r>
      <w:r w:rsidRPr="002529F4">
        <w:tab/>
        <w:t xml:space="preserve">All CPE offered by the sponsor for CPE credit will comply with </w:t>
      </w:r>
      <w:r w:rsidR="007E6BEA">
        <w:t xml:space="preserve">this Section and </w:t>
      </w:r>
      <w:r w:rsidRPr="002529F4">
        <w:t>Section 1420.70;</w:t>
      </w:r>
    </w:p>
    <w:p w:rsidR="00E7107C" w:rsidRPr="002529F4" w:rsidRDefault="00E7107C" w:rsidP="000C4ED0"/>
    <w:p w:rsidR="00E7107C" w:rsidRPr="002529F4" w:rsidRDefault="00E7107C" w:rsidP="000C4ED0">
      <w:pPr>
        <w:ind w:left="2880" w:hanging="720"/>
      </w:pPr>
      <w:r w:rsidRPr="002529F4">
        <w:t>B)</w:t>
      </w:r>
      <w:r w:rsidRPr="002529F4">
        <w:tab/>
        <w:t xml:space="preserve">The CPE sponsor </w:t>
      </w:r>
      <w:r w:rsidR="007E6BEA">
        <w:t>will</w:t>
      </w:r>
      <w:r w:rsidRPr="002529F4">
        <w:t xml:space="preserve"> verify attendance at all CPE and will maintain attendance records for not less than </w:t>
      </w:r>
      <w:r w:rsidR="00880B0E">
        <w:t>6</w:t>
      </w:r>
      <w:r w:rsidRPr="002529F4">
        <w:t xml:space="preserve"> years; and</w:t>
      </w:r>
    </w:p>
    <w:p w:rsidR="00E7107C" w:rsidRPr="006405BC" w:rsidRDefault="00E7107C" w:rsidP="006405BC"/>
    <w:p w:rsidR="00E7107C" w:rsidRPr="002529F4" w:rsidRDefault="00E7107C" w:rsidP="000C4ED0">
      <w:pPr>
        <w:ind w:left="2880" w:hanging="720"/>
      </w:pPr>
      <w:r w:rsidRPr="002529F4">
        <w:t>C)</w:t>
      </w:r>
      <w:r w:rsidRPr="002529F4">
        <w:tab/>
        <w:t>Upon request by the Division, the sponsor will submit evidence necessary to establish compliance with the requirements of Section 1420.70 and</w:t>
      </w:r>
      <w:r w:rsidR="007E6BEA">
        <w:t xml:space="preserve"> this Section</w:t>
      </w:r>
      <w:r w:rsidRPr="002529F4">
        <w:t>.</w:t>
      </w:r>
    </w:p>
    <w:p w:rsidR="00E7107C" w:rsidRPr="002529F4" w:rsidRDefault="00E7107C" w:rsidP="000C4ED0"/>
    <w:p w:rsidR="00E7107C" w:rsidRPr="002529F4" w:rsidRDefault="00E7107C" w:rsidP="000C4ED0">
      <w:pPr>
        <w:ind w:left="1440" w:hanging="720"/>
      </w:pPr>
      <w:r w:rsidRPr="002529F4">
        <w:lastRenderedPageBreak/>
        <w:t>c)</w:t>
      </w:r>
      <w:r w:rsidRPr="002529F4">
        <w:tab/>
        <w:t xml:space="preserve">Upon failure of any CPE sponsor to comply with the requirements of Section 1420.70 and </w:t>
      </w:r>
      <w:r w:rsidR="007E6BEA">
        <w:t>this Section</w:t>
      </w:r>
      <w:r w:rsidRPr="002529F4">
        <w:t>, the Division shall issue a written notification to the CPE sponsor that it must remedy its noncompliance prior to providing further CPE</w:t>
      </w:r>
      <w:r w:rsidR="00A82322" w:rsidRPr="002529F4">
        <w:t>.</w:t>
      </w:r>
    </w:p>
    <w:p w:rsidR="00E7107C" w:rsidRPr="002529F4" w:rsidRDefault="00E7107C" w:rsidP="000C4ED0"/>
    <w:p w:rsidR="00E7107C" w:rsidRPr="002529F4" w:rsidRDefault="00E7107C" w:rsidP="000C4ED0">
      <w:pPr>
        <w:ind w:left="1440" w:hanging="720"/>
      </w:pPr>
      <w:r w:rsidRPr="002529F4">
        <w:t>d)</w:t>
      </w:r>
      <w:r w:rsidRPr="002529F4">
        <w:tab/>
        <w:t>CPE sponsors</w:t>
      </w:r>
      <w:r w:rsidR="00243B88" w:rsidRPr="002529F4">
        <w:t>'</w:t>
      </w:r>
      <w:r w:rsidRPr="002529F4">
        <w:t xml:space="preserve"> CPE may be disapproved if the CPE sponsor fails to provide information to the Division.</w:t>
      </w:r>
    </w:p>
    <w:p w:rsidR="00E7107C" w:rsidRPr="002529F4" w:rsidRDefault="00E7107C" w:rsidP="000C4ED0"/>
    <w:p w:rsidR="00E7107C" w:rsidRPr="002529F4" w:rsidRDefault="00014AA6" w:rsidP="00243B88">
      <w:pPr>
        <w:ind w:firstLine="720"/>
      </w:pPr>
      <w:r>
        <w:t>(Source:  Amended at 4</w:t>
      </w:r>
      <w:r w:rsidR="00947992">
        <w:t>4</w:t>
      </w:r>
      <w:r>
        <w:t xml:space="preserve"> Ill. Reg. </w:t>
      </w:r>
      <w:r w:rsidR="00E5260A">
        <w:t>184</w:t>
      </w:r>
      <w:r>
        <w:t xml:space="preserve">, effective </w:t>
      </w:r>
      <w:bookmarkStart w:id="0" w:name="_GoBack"/>
      <w:r w:rsidR="00E5260A">
        <w:t>January 3, 2020</w:t>
      </w:r>
      <w:bookmarkEnd w:id="0"/>
      <w:r>
        <w:t>)</w:t>
      </w:r>
    </w:p>
    <w:sectPr w:rsidR="00E7107C" w:rsidRPr="002529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29" w:rsidRDefault="00557729">
      <w:r>
        <w:separator/>
      </w:r>
    </w:p>
  </w:endnote>
  <w:endnote w:type="continuationSeparator" w:id="0">
    <w:p w:rsidR="00557729" w:rsidRDefault="0055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29" w:rsidRDefault="00557729">
      <w:r>
        <w:separator/>
      </w:r>
    </w:p>
  </w:footnote>
  <w:footnote w:type="continuationSeparator" w:id="0">
    <w:p w:rsidR="00557729" w:rsidRDefault="0055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67D8"/>
    <w:multiLevelType w:val="multilevel"/>
    <w:tmpl w:val="106C3B6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02395"/>
    <w:multiLevelType w:val="hybridMultilevel"/>
    <w:tmpl w:val="FDB00BDC"/>
    <w:lvl w:ilvl="0" w:tplc="A43AF17E">
      <w:start w:val="1"/>
      <w:numFmt w:val="decimal"/>
      <w:lvlText w:val="%1)"/>
      <w:lvlJc w:val="left"/>
      <w:pPr>
        <w:ind w:left="178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29"/>
    <w:rsid w:val="00000AED"/>
    <w:rsid w:val="00001F1D"/>
    <w:rsid w:val="00003CEF"/>
    <w:rsid w:val="00005CAE"/>
    <w:rsid w:val="00011A7D"/>
    <w:rsid w:val="000122C7"/>
    <w:rsid w:val="000133BC"/>
    <w:rsid w:val="00014324"/>
    <w:rsid w:val="00014AA6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ED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B88"/>
    <w:rsid w:val="00246C8D"/>
    <w:rsid w:val="002524EC"/>
    <w:rsid w:val="002529F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F4F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729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5BC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BEA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B0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9BA"/>
    <w:rsid w:val="00921F8B"/>
    <w:rsid w:val="00922286"/>
    <w:rsid w:val="00931CDC"/>
    <w:rsid w:val="00934057"/>
    <w:rsid w:val="0093513C"/>
    <w:rsid w:val="00935A8C"/>
    <w:rsid w:val="00944E3D"/>
    <w:rsid w:val="00947992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8FC"/>
    <w:rsid w:val="00A56934"/>
    <w:rsid w:val="00A600AA"/>
    <w:rsid w:val="00A623FE"/>
    <w:rsid w:val="00A72534"/>
    <w:rsid w:val="00A75A0E"/>
    <w:rsid w:val="00A809C5"/>
    <w:rsid w:val="00A8232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55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60A"/>
    <w:rsid w:val="00E539ED"/>
    <w:rsid w:val="00E55DA9"/>
    <w:rsid w:val="00E563C3"/>
    <w:rsid w:val="00E613C3"/>
    <w:rsid w:val="00E7024C"/>
    <w:rsid w:val="00E70D83"/>
    <w:rsid w:val="00E70F35"/>
    <w:rsid w:val="00E7107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F16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6C9C9-5AC9-4604-A1BB-75E7D6B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2019-12-10T14:29:00Z</dcterms:created>
  <dcterms:modified xsi:type="dcterms:W3CDTF">2019-12-30T22:03:00Z</dcterms:modified>
</cp:coreProperties>
</file>