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4C9" w:rsidRDefault="00B324C9" w:rsidP="00B324C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VII:  DEPARTMENT OF </w:t>
      </w:r>
      <w:r w:rsidR="00540105">
        <w:t>FINANCIAL AND P</w:t>
      </w:r>
      <w:r>
        <w:t>ROFESSIONAL REGULATION</w:t>
      </w:r>
    </w:p>
    <w:sectPr w:rsidR="00B324C9" w:rsidSect="00B324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24C9"/>
    <w:rsid w:val="00221FDD"/>
    <w:rsid w:val="002E1472"/>
    <w:rsid w:val="00540105"/>
    <w:rsid w:val="005C3366"/>
    <w:rsid w:val="00644367"/>
    <w:rsid w:val="0066344A"/>
    <w:rsid w:val="00696BE9"/>
    <w:rsid w:val="00B324C9"/>
    <w:rsid w:val="00ED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VII:  DEPARTMENT OF PROFESSIONAL REGULATION</vt:lpstr>
    </vt:vector>
  </TitlesOfParts>
  <Company>General Assembly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VII:  DEPARTMENT OF PROFESSIONAL REGULATION</dc:title>
  <dc:subject/>
  <dc:creator>Illinois General Assembly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