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C6" w:rsidRDefault="00C14FC6" w:rsidP="00C14F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4FC6" w:rsidRDefault="00C14FC6" w:rsidP="00C14F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1430.300  Preamble</w:t>
      </w:r>
      <w:r>
        <w:t xml:space="preserve"> </w:t>
      </w:r>
    </w:p>
    <w:p w:rsidR="00C14FC6" w:rsidRDefault="00C14FC6" w:rsidP="00C14FC6">
      <w:pPr>
        <w:widowControl w:val="0"/>
        <w:autoSpaceDE w:val="0"/>
        <w:autoSpaceDN w:val="0"/>
        <w:adjustRightInd w:val="0"/>
      </w:pPr>
    </w:p>
    <w:p w:rsidR="00C14FC6" w:rsidRDefault="00C14FC6" w:rsidP="00C14FC6">
      <w:pPr>
        <w:widowControl w:val="0"/>
        <w:autoSpaceDE w:val="0"/>
        <w:autoSpaceDN w:val="0"/>
        <w:adjustRightInd w:val="0"/>
      </w:pPr>
      <w:r>
        <w:t xml:space="preserve">These Rules are adopted and administered under the provisions of Section 19 of this Act and shall govern the conduct of all persons registered as public accountants under Section 8 of this Act. </w:t>
      </w:r>
    </w:p>
    <w:sectPr w:rsidR="00C14FC6" w:rsidSect="00C14F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FC6"/>
    <w:rsid w:val="005C3366"/>
    <w:rsid w:val="009D38A0"/>
    <w:rsid w:val="00C14FC6"/>
    <w:rsid w:val="00CB5F4D"/>
    <w:rsid w:val="00F4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1430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1430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