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71" w:rsidRDefault="00AC0971" w:rsidP="00AC0971">
      <w:pPr>
        <w:widowControl w:val="0"/>
        <w:autoSpaceDE w:val="0"/>
        <w:autoSpaceDN w:val="0"/>
        <w:adjustRightInd w:val="0"/>
      </w:pPr>
      <w:bookmarkStart w:id="0" w:name="_GoBack"/>
      <w:bookmarkEnd w:id="0"/>
    </w:p>
    <w:p w:rsidR="00AC0971" w:rsidRDefault="00AC0971" w:rsidP="00AC0971">
      <w:pPr>
        <w:widowControl w:val="0"/>
        <w:autoSpaceDE w:val="0"/>
        <w:autoSpaceDN w:val="0"/>
        <w:adjustRightInd w:val="0"/>
      </w:pPr>
      <w:r>
        <w:rPr>
          <w:b/>
          <w:bCs/>
        </w:rPr>
        <w:t>Section 1430.1020  Integrity and Objectivity</w:t>
      </w:r>
      <w:r>
        <w:t xml:space="preserve"> </w:t>
      </w:r>
    </w:p>
    <w:p w:rsidR="00AC0971" w:rsidRDefault="00AC0971" w:rsidP="00AC0971">
      <w:pPr>
        <w:widowControl w:val="0"/>
        <w:autoSpaceDE w:val="0"/>
        <w:autoSpaceDN w:val="0"/>
        <w:adjustRightInd w:val="0"/>
      </w:pPr>
    </w:p>
    <w:p w:rsidR="00AC0971" w:rsidRDefault="00AC0971" w:rsidP="00AC0971">
      <w:pPr>
        <w:widowControl w:val="0"/>
        <w:autoSpaceDE w:val="0"/>
        <w:autoSpaceDN w:val="0"/>
        <w:adjustRightInd w:val="0"/>
      </w:pPr>
      <w:r>
        <w:t xml:space="preserve">A registered public accountant shall not knowingly misrepresent facts and, when engaged in the practice of public accounting, including the rendering of tax and management advisory services, shall not subordinate his judgment to others.  In tax practice, a registered public accountant may resolve doubt in favor of his client as long as there is reasonable support for his position. </w:t>
      </w:r>
    </w:p>
    <w:sectPr w:rsidR="00AC0971" w:rsidSect="00AC09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971"/>
    <w:rsid w:val="001026DC"/>
    <w:rsid w:val="001E5C43"/>
    <w:rsid w:val="005C3366"/>
    <w:rsid w:val="00735691"/>
    <w:rsid w:val="00AC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1430</vt:lpstr>
    </vt:vector>
  </TitlesOfParts>
  <Company>State of Illinois</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