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C1" w:rsidRDefault="00D951C1" w:rsidP="00D951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1C1" w:rsidRDefault="00D951C1" w:rsidP="00D951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1430.2010  Competence</w:t>
      </w:r>
      <w:r>
        <w:t xml:space="preserve"> </w:t>
      </w:r>
    </w:p>
    <w:p w:rsidR="00D951C1" w:rsidRDefault="00D951C1" w:rsidP="00D951C1">
      <w:pPr>
        <w:widowControl w:val="0"/>
        <w:autoSpaceDE w:val="0"/>
        <w:autoSpaceDN w:val="0"/>
        <w:adjustRightInd w:val="0"/>
      </w:pPr>
    </w:p>
    <w:p w:rsidR="00D951C1" w:rsidRDefault="00D951C1" w:rsidP="00D951C1">
      <w:pPr>
        <w:widowControl w:val="0"/>
        <w:autoSpaceDE w:val="0"/>
        <w:autoSpaceDN w:val="0"/>
        <w:adjustRightInd w:val="0"/>
      </w:pPr>
      <w:r>
        <w:t xml:space="preserve">A registered public accountant shall not undertake any engagement which he or his firm cannot reasonably expect to complete with professional competence. </w:t>
      </w:r>
    </w:p>
    <w:sectPr w:rsidR="00D951C1" w:rsidSect="00D951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1C1"/>
    <w:rsid w:val="001A48C8"/>
    <w:rsid w:val="00370DA9"/>
    <w:rsid w:val="005C3366"/>
    <w:rsid w:val="00A11667"/>
    <w:rsid w:val="00D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1430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1430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