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9D" w:rsidRDefault="00455B9D" w:rsidP="00455B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5B9D" w:rsidRDefault="00455B9D" w:rsidP="00455B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1440.250  Felony Convictions; Discipline of Other Professional License; Notification</w:t>
      </w:r>
      <w:r>
        <w:t xml:space="preserve"> </w:t>
      </w:r>
    </w:p>
    <w:p w:rsidR="00455B9D" w:rsidRDefault="00455B9D" w:rsidP="00455B9D">
      <w:pPr>
        <w:widowControl w:val="0"/>
        <w:autoSpaceDE w:val="0"/>
        <w:autoSpaceDN w:val="0"/>
        <w:adjustRightInd w:val="0"/>
      </w:pPr>
    </w:p>
    <w:p w:rsidR="00455B9D" w:rsidRDefault="00455B9D" w:rsidP="00455B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licensee who has a license issued pursuant to the Act or this Part shall notify </w:t>
      </w:r>
      <w:r w:rsidR="00D05D25">
        <w:t>the Division</w:t>
      </w:r>
      <w:r>
        <w:t xml:space="preserve"> in writing within 30 days from the date of conviction for any crime described by Section 20-15(3) of the Act.  In addition to the notice, the licensee shall provide to </w:t>
      </w:r>
      <w:r w:rsidR="00D05D25">
        <w:t>the Division</w:t>
      </w:r>
      <w:r>
        <w:t xml:space="preserve"> the court record and documents involved with the conviction or other information as required by </w:t>
      </w:r>
      <w:r w:rsidR="00D05D25">
        <w:t>the Division</w:t>
      </w:r>
      <w:r>
        <w:t xml:space="preserve"> to determine fitness for licensure. </w:t>
      </w:r>
    </w:p>
    <w:p w:rsidR="001E4D94" w:rsidRDefault="001E4D94" w:rsidP="00455B9D">
      <w:pPr>
        <w:widowControl w:val="0"/>
        <w:autoSpaceDE w:val="0"/>
        <w:autoSpaceDN w:val="0"/>
        <w:adjustRightInd w:val="0"/>
        <w:ind w:left="1440" w:hanging="720"/>
      </w:pPr>
    </w:p>
    <w:p w:rsidR="00455B9D" w:rsidRDefault="00455B9D" w:rsidP="00455B9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licensee who has had another license disciplined pursuant to Section 20-15(5) </w:t>
      </w:r>
      <w:r w:rsidR="00D05D25">
        <w:t xml:space="preserve">of the Act </w:t>
      </w:r>
      <w:r>
        <w:t xml:space="preserve">shall notify </w:t>
      </w:r>
      <w:r w:rsidR="00D05D25">
        <w:t>the Division</w:t>
      </w:r>
      <w:r>
        <w:t xml:space="preserve"> in writing within 30 days after any adverse final order.  In addition to the notice, the licensee shall provide to </w:t>
      </w:r>
      <w:r w:rsidR="00D05D25">
        <w:t>the Division</w:t>
      </w:r>
      <w:r>
        <w:t xml:space="preserve"> the record and/or documents involved with the disciplinary action or other information as required by </w:t>
      </w:r>
      <w:r w:rsidR="00D05D25">
        <w:t>the Division</w:t>
      </w:r>
      <w:r>
        <w:t xml:space="preserve"> to determine fitness for licensure. </w:t>
      </w:r>
    </w:p>
    <w:p w:rsidR="00D05D25" w:rsidRDefault="00D05D25" w:rsidP="00455B9D">
      <w:pPr>
        <w:widowControl w:val="0"/>
        <w:autoSpaceDE w:val="0"/>
        <w:autoSpaceDN w:val="0"/>
        <w:adjustRightInd w:val="0"/>
        <w:ind w:left="1440" w:hanging="720"/>
      </w:pPr>
    </w:p>
    <w:p w:rsidR="00D05D25" w:rsidRPr="00D55B37" w:rsidRDefault="00D05D2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017F7E">
        <w:t>7077</w:t>
      </w:r>
      <w:r w:rsidRPr="00D55B37">
        <w:t xml:space="preserve">, effective </w:t>
      </w:r>
      <w:r w:rsidR="00017F7E">
        <w:t>May 14, 2009</w:t>
      </w:r>
      <w:r w:rsidRPr="00D55B37">
        <w:t>)</w:t>
      </w:r>
    </w:p>
    <w:sectPr w:rsidR="00D05D25" w:rsidRPr="00D55B37" w:rsidSect="00455B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B9D"/>
    <w:rsid w:val="00017F7E"/>
    <w:rsid w:val="001E4D94"/>
    <w:rsid w:val="00455B9D"/>
    <w:rsid w:val="005C3366"/>
    <w:rsid w:val="00BF3032"/>
    <w:rsid w:val="00BF6122"/>
    <w:rsid w:val="00D05D25"/>
    <w:rsid w:val="00E534D8"/>
    <w:rsid w:val="00F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05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05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1440</vt:lpstr>
    </vt:vector>
  </TitlesOfParts>
  <Company>State of Illinois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1440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