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04EE" w14:textId="77777777" w:rsidR="0090483E" w:rsidRDefault="0090483E" w:rsidP="0090483E">
      <w:pPr>
        <w:suppressAutoHyphens/>
        <w:rPr>
          <w:bCs/>
          <w:spacing w:val="-1"/>
        </w:rPr>
      </w:pPr>
    </w:p>
    <w:p w14:paraId="3E04E797" w14:textId="77777777" w:rsidR="0090483E" w:rsidRDefault="0090483E" w:rsidP="0090483E">
      <w:pPr>
        <w:suppressAutoHyphens/>
        <w:rPr>
          <w:b/>
          <w:bCs/>
        </w:rPr>
      </w:pPr>
      <w:r>
        <w:rPr>
          <w:b/>
          <w:bCs/>
        </w:rPr>
        <w:t>Section 1445.230  Application for Education Sponsor and Course Approval</w:t>
      </w:r>
    </w:p>
    <w:p w14:paraId="5D35707C" w14:textId="77777777" w:rsidR="0090483E" w:rsidRPr="0090483E" w:rsidRDefault="0090483E" w:rsidP="0090483E">
      <w:pPr>
        <w:suppressAutoHyphens/>
      </w:pPr>
    </w:p>
    <w:p w14:paraId="66291CB6" w14:textId="1230A467" w:rsidR="0090483E" w:rsidRDefault="0090483E" w:rsidP="0090483E">
      <w:pPr>
        <w:suppressAutoHyphens/>
        <w:ind w:left="1440" w:hanging="720"/>
      </w:pPr>
      <w:r>
        <w:t>a)</w:t>
      </w:r>
      <w:r>
        <w:tab/>
        <w:t>Education sponsors requiring approval by the Department shall submit an application on forms prescribed by the Department to the Division for approval, which may include Board review.  All courses offered for credit shall comply with the Act and this Part.</w:t>
      </w:r>
    </w:p>
    <w:p w14:paraId="523F5FE3" w14:textId="77777777" w:rsidR="0090483E" w:rsidRDefault="0090483E" w:rsidP="0090483E">
      <w:pPr>
        <w:suppressAutoHyphens/>
      </w:pPr>
    </w:p>
    <w:p w14:paraId="644E6546" w14:textId="2FA6D621" w:rsidR="0090483E" w:rsidRDefault="0090483E" w:rsidP="0090483E">
      <w:pPr>
        <w:suppressAutoHyphens/>
        <w:ind w:left="2160" w:hanging="720"/>
      </w:pPr>
      <w:r>
        <w:t>1)</w:t>
      </w:r>
      <w:r>
        <w:tab/>
        <w:t>Upon request by the Division, the education sponsor shall submit evidence necessary to establish compliance with the requirements of the Act and this Part.</w:t>
      </w:r>
    </w:p>
    <w:p w14:paraId="2E901828" w14:textId="77777777" w:rsidR="0090483E" w:rsidRDefault="0090483E" w:rsidP="0090483E">
      <w:pPr>
        <w:suppressAutoHyphens/>
      </w:pPr>
    </w:p>
    <w:p w14:paraId="68FB7552" w14:textId="552E96C6" w:rsidR="0090483E" w:rsidRDefault="0090483E" w:rsidP="0090483E">
      <w:pPr>
        <w:suppressAutoHyphens/>
        <w:ind w:left="2160" w:hanging="720"/>
      </w:pPr>
      <w:r>
        <w:t>2)</w:t>
      </w:r>
      <w:r>
        <w:tab/>
        <w:t>Upon request by the Division, the education sponsor shall resubmit an application for approval when, in the discretion of the Division, the education sponsor’s course offerings, practices, or other matters require additional review.</w:t>
      </w:r>
    </w:p>
    <w:p w14:paraId="11D0ACE0" w14:textId="77777777" w:rsidR="0090483E" w:rsidRDefault="0090483E" w:rsidP="0090483E">
      <w:pPr>
        <w:suppressAutoHyphens/>
      </w:pPr>
    </w:p>
    <w:p w14:paraId="0D84B7F0" w14:textId="79227471" w:rsidR="0090483E" w:rsidRDefault="0090483E" w:rsidP="0090483E">
      <w:pPr>
        <w:suppressAutoHyphens/>
        <w:ind w:left="1440" w:hanging="720"/>
      </w:pPr>
      <w:r>
        <w:t>b)</w:t>
      </w:r>
      <w:r>
        <w:tab/>
        <w:t>Approval of courses and education sponsors shall be effective for a period of 24 months following the date of approval.  Course and education sponsors are required to apply for subsequent approval no later than 90 days prior to the date of expiration of the then-current approval period for courses and education sponsors.</w:t>
      </w:r>
    </w:p>
    <w:p w14:paraId="37912C42" w14:textId="77777777" w:rsidR="0090483E" w:rsidRDefault="0090483E" w:rsidP="0090483E">
      <w:pPr>
        <w:suppressAutoHyphens/>
      </w:pPr>
    </w:p>
    <w:p w14:paraId="575BB10C" w14:textId="1F2CBC06" w:rsidR="0090483E" w:rsidRDefault="0090483E" w:rsidP="0090483E">
      <w:pPr>
        <w:suppressAutoHyphens/>
        <w:ind w:left="1440" w:hanging="720"/>
      </w:pPr>
      <w:r>
        <w:t>c)</w:t>
      </w:r>
      <w:r>
        <w:tab/>
        <w:t>The Department, at its discretion, shall have the authority to rescind its approval of education sponsors for failure to comply with the requirements of the Act, th</w:t>
      </w:r>
      <w:r w:rsidR="003D5136">
        <w:t>is Part</w:t>
      </w:r>
      <w:r>
        <w:t>, or for other reasons as the Department may deem appropriate.</w:t>
      </w:r>
    </w:p>
    <w:p w14:paraId="4162E54E" w14:textId="77777777" w:rsidR="0090483E" w:rsidRDefault="0090483E" w:rsidP="00093935"/>
    <w:p w14:paraId="4BB5B73E" w14:textId="714659A0" w:rsidR="000174EB" w:rsidRPr="00093935" w:rsidRDefault="0090483E" w:rsidP="0090483E">
      <w:pPr>
        <w:ind w:firstLine="720"/>
      </w:pPr>
      <w:r w:rsidRPr="005A6DC4">
        <w:t>(Source:  Added at 4</w:t>
      </w:r>
      <w:r>
        <w:t>7</w:t>
      </w:r>
      <w:r w:rsidRPr="005A6DC4">
        <w:t xml:space="preserve"> Ill. Reg. </w:t>
      </w:r>
      <w:r w:rsidR="00C3027B">
        <w:t>8409</w:t>
      </w:r>
      <w:r w:rsidRPr="005A6DC4">
        <w:t xml:space="preserve">, effective </w:t>
      </w:r>
      <w:r w:rsidR="00C3027B">
        <w:t>June 2, 2023</w:t>
      </w:r>
      <w:r w:rsidRPr="005A6DC4">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2167" w14:textId="77777777" w:rsidR="007B4455" w:rsidRDefault="007B4455">
      <w:r>
        <w:separator/>
      </w:r>
    </w:p>
  </w:endnote>
  <w:endnote w:type="continuationSeparator" w:id="0">
    <w:p w14:paraId="3064577E" w14:textId="77777777" w:rsidR="007B4455" w:rsidRDefault="007B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9733" w14:textId="77777777" w:rsidR="007B4455" w:rsidRDefault="007B4455">
      <w:r>
        <w:separator/>
      </w:r>
    </w:p>
  </w:footnote>
  <w:footnote w:type="continuationSeparator" w:id="0">
    <w:p w14:paraId="37FC3FD0" w14:textId="77777777" w:rsidR="007B4455" w:rsidRDefault="007B4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5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5136"/>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7A"/>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4455"/>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483E"/>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027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00950"/>
  <w15:chartTrackingRefBased/>
  <w15:docId w15:val="{2B564614-471A-48BF-BAA4-A0F2551C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83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2023-05-22T15:16:00Z</dcterms:created>
  <dcterms:modified xsi:type="dcterms:W3CDTF">2023-06-16T13:19:00Z</dcterms:modified>
</cp:coreProperties>
</file>