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CE" w:rsidRDefault="00846DCE" w:rsidP="00846DCE">
      <w:pPr>
        <w:widowControl w:val="0"/>
        <w:autoSpaceDE w:val="0"/>
        <w:autoSpaceDN w:val="0"/>
        <w:adjustRightInd w:val="0"/>
      </w:pPr>
      <w:bookmarkStart w:id="0" w:name="_GoBack"/>
      <w:bookmarkEnd w:id="0"/>
    </w:p>
    <w:p w:rsidR="00846DCE" w:rsidRDefault="00846DCE" w:rsidP="00846DCE">
      <w:pPr>
        <w:widowControl w:val="0"/>
        <w:autoSpaceDE w:val="0"/>
        <w:autoSpaceDN w:val="0"/>
        <w:adjustRightInd w:val="0"/>
      </w:pPr>
      <w:r>
        <w:rPr>
          <w:b/>
          <w:bCs/>
        </w:rPr>
        <w:t>Section 1451.220  Exempt Communications</w:t>
      </w:r>
      <w:r>
        <w:t xml:space="preserve"> </w:t>
      </w:r>
    </w:p>
    <w:p w:rsidR="00846DCE" w:rsidRDefault="00846DCE" w:rsidP="00846DCE">
      <w:pPr>
        <w:widowControl w:val="0"/>
        <w:autoSpaceDE w:val="0"/>
        <w:autoSpaceDN w:val="0"/>
        <w:adjustRightInd w:val="0"/>
      </w:pPr>
    </w:p>
    <w:p w:rsidR="00846DCE" w:rsidRDefault="00846DCE" w:rsidP="00846DCE">
      <w:pPr>
        <w:widowControl w:val="0"/>
        <w:autoSpaceDE w:val="0"/>
        <w:autoSpaceDN w:val="0"/>
        <w:adjustRightInd w:val="0"/>
      </w:pPr>
      <w:r>
        <w:t xml:space="preserve">Exempt communications, pursuant to Section 5-10(b) of the Act, shall be deemed to be exempt only if delivered to an existing timeshare owner or a member of an exchange program by the developer of the timeshare plan or its successor, the managing entity of the timeshare plan, selling agent of the timeshare plan, or by an exchange company of the timeshare plan. </w:t>
      </w:r>
    </w:p>
    <w:sectPr w:rsidR="00846DCE" w:rsidSect="00846D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DCE"/>
    <w:rsid w:val="00347AC2"/>
    <w:rsid w:val="005279D4"/>
    <w:rsid w:val="005C3366"/>
    <w:rsid w:val="0071219B"/>
    <w:rsid w:val="0084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1451</vt:lpstr>
    </vt:vector>
  </TitlesOfParts>
  <Company>General Assembly</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