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3D" w:rsidRDefault="00DC333D" w:rsidP="00DC333D">
      <w:pPr>
        <w:rPr>
          <w:b/>
        </w:rPr>
      </w:pPr>
    </w:p>
    <w:p w:rsidR="00DC333D" w:rsidRPr="00DC333D" w:rsidRDefault="00DC333D" w:rsidP="00DC333D">
      <w:pPr>
        <w:rPr>
          <w:b/>
        </w:rPr>
      </w:pPr>
      <w:r w:rsidRPr="00DC333D">
        <w:rPr>
          <w:b/>
        </w:rPr>
        <w:t xml:space="preserve">Section </w:t>
      </w:r>
      <w:proofErr w:type="gramStart"/>
      <w:r w:rsidRPr="00DC333D">
        <w:rPr>
          <w:b/>
        </w:rPr>
        <w:t xml:space="preserve">1452.100 </w:t>
      </w:r>
      <w:r>
        <w:rPr>
          <w:b/>
        </w:rPr>
        <w:t xml:space="preserve"> </w:t>
      </w:r>
      <w:r w:rsidRPr="00DC333D">
        <w:rPr>
          <w:b/>
        </w:rPr>
        <w:t>Payment</w:t>
      </w:r>
      <w:proofErr w:type="gramEnd"/>
      <w:r w:rsidRPr="00DC333D">
        <w:rPr>
          <w:b/>
        </w:rPr>
        <w:t xml:space="preserve"> Policies </w:t>
      </w:r>
    </w:p>
    <w:p w:rsidR="00DC333D" w:rsidRPr="00DC333D" w:rsidRDefault="00DC333D" w:rsidP="00DC333D"/>
    <w:p w:rsidR="00DC333D" w:rsidRPr="00DC333D" w:rsidRDefault="00DC333D" w:rsidP="00DC333D">
      <w:pPr>
        <w:ind w:left="1440" w:hanging="720"/>
      </w:pPr>
      <w:r>
        <w:t>a)</w:t>
      </w:r>
      <w:r>
        <w:tab/>
      </w:r>
      <w:r w:rsidRPr="00DC333D">
        <w:t>The registrant shall provide a written, comprehensive payment policy to each approved appraiser vendor.  The payment policy may be part of a vendor agreement, assignment order or service request, and shall include, but is not limited to</w:t>
      </w:r>
      <w:r w:rsidR="000C0030">
        <w:t>,</w:t>
      </w:r>
      <w:r w:rsidRPr="00DC333D">
        <w:t xml:space="preserve"> the following:</w:t>
      </w:r>
    </w:p>
    <w:p w:rsidR="00DC333D" w:rsidRPr="00DC333D" w:rsidRDefault="00DC333D" w:rsidP="00DC333D">
      <w:pPr>
        <w:ind w:left="1440"/>
      </w:pPr>
    </w:p>
    <w:p w:rsidR="00DC333D" w:rsidRPr="00DC333D" w:rsidRDefault="00DC333D" w:rsidP="00DC333D">
      <w:pPr>
        <w:ind w:left="2160" w:hanging="720"/>
      </w:pPr>
      <w:r w:rsidRPr="00DC333D">
        <w:t>1)</w:t>
      </w:r>
      <w:r w:rsidRPr="00DC333D">
        <w:tab/>
        <w:t>The agreed date or period by which the appraiser should expect to receive compensation at the conclusion of an assignment;</w:t>
      </w:r>
    </w:p>
    <w:p w:rsidR="00DC333D" w:rsidRPr="00DC333D" w:rsidRDefault="00DC333D" w:rsidP="00DC333D">
      <w:pPr>
        <w:ind w:left="1440"/>
      </w:pPr>
    </w:p>
    <w:p w:rsidR="00DC333D" w:rsidRPr="00DC333D" w:rsidRDefault="00DC333D" w:rsidP="00DC333D">
      <w:pPr>
        <w:ind w:left="1440"/>
      </w:pPr>
      <w:r w:rsidRPr="00DC333D">
        <w:t>2)</w:t>
      </w:r>
      <w:r w:rsidRPr="00DC333D">
        <w:tab/>
        <w:t>Total completed assignment compensation;</w:t>
      </w:r>
    </w:p>
    <w:p w:rsidR="00DC333D" w:rsidRPr="00DC333D" w:rsidRDefault="00DC333D" w:rsidP="00DC333D">
      <w:pPr>
        <w:ind w:left="1440"/>
      </w:pPr>
    </w:p>
    <w:p w:rsidR="00DC333D" w:rsidRPr="00DC333D" w:rsidRDefault="00DC333D" w:rsidP="00DC333D">
      <w:pPr>
        <w:ind w:left="1440"/>
      </w:pPr>
      <w:r w:rsidRPr="00DC333D">
        <w:t>3)</w:t>
      </w:r>
      <w:r w:rsidRPr="00DC333D">
        <w:tab/>
        <w:t>Any conditions that delay or void payment;</w:t>
      </w:r>
    </w:p>
    <w:p w:rsidR="00DC333D" w:rsidRPr="00DC333D" w:rsidRDefault="00DC333D" w:rsidP="00DC333D">
      <w:pPr>
        <w:ind w:left="1440"/>
      </w:pPr>
    </w:p>
    <w:p w:rsidR="00DC333D" w:rsidRPr="00DC333D" w:rsidRDefault="00DC333D" w:rsidP="00DC333D">
      <w:pPr>
        <w:ind w:left="1440"/>
      </w:pPr>
      <w:r w:rsidRPr="00DC333D">
        <w:t>4)</w:t>
      </w:r>
      <w:r w:rsidRPr="00DC333D">
        <w:tab/>
        <w:t>By what method compensation will be received by the appraiser;</w:t>
      </w:r>
    </w:p>
    <w:p w:rsidR="00DC333D" w:rsidRPr="00DC333D" w:rsidRDefault="00DC333D" w:rsidP="00DC333D">
      <w:pPr>
        <w:ind w:left="1440"/>
      </w:pPr>
    </w:p>
    <w:p w:rsidR="00DC333D" w:rsidRPr="00DC333D" w:rsidRDefault="00DC333D" w:rsidP="00DC333D">
      <w:pPr>
        <w:ind w:left="1440"/>
      </w:pPr>
      <w:r w:rsidRPr="00DC333D">
        <w:t>5)</w:t>
      </w:r>
      <w:r w:rsidRPr="00DC333D">
        <w:tab/>
        <w:t>Registrant</w:t>
      </w:r>
      <w:r>
        <w:t>'</w:t>
      </w:r>
      <w:r w:rsidRPr="00DC333D">
        <w:t>s required turn time;</w:t>
      </w:r>
    </w:p>
    <w:p w:rsidR="00DC333D" w:rsidRPr="00DC333D" w:rsidRDefault="00DC333D" w:rsidP="00DC333D">
      <w:pPr>
        <w:ind w:left="1440"/>
      </w:pPr>
    </w:p>
    <w:p w:rsidR="00DC333D" w:rsidRPr="00DC333D" w:rsidRDefault="00DC333D" w:rsidP="00DC333D">
      <w:pPr>
        <w:ind w:left="1440"/>
      </w:pPr>
      <w:r w:rsidRPr="00DC333D">
        <w:t>6)</w:t>
      </w:r>
      <w:r w:rsidRPr="00DC333D">
        <w:tab/>
        <w:t xml:space="preserve">Partial compensation, if any, for the following: </w:t>
      </w:r>
    </w:p>
    <w:p w:rsidR="00DC333D" w:rsidRPr="00DC333D" w:rsidRDefault="00DC333D" w:rsidP="00DC333D"/>
    <w:p w:rsidR="00DC333D" w:rsidRPr="00DC333D" w:rsidRDefault="00DC333D" w:rsidP="00DC333D">
      <w:pPr>
        <w:ind w:left="1440" w:firstLine="720"/>
      </w:pPr>
      <w:r>
        <w:t>A)</w:t>
      </w:r>
      <w:r>
        <w:tab/>
      </w:r>
      <w:r w:rsidRPr="00DC333D">
        <w:t xml:space="preserve">Completed assignment; </w:t>
      </w:r>
    </w:p>
    <w:p w:rsidR="00DC333D" w:rsidRPr="00DC333D" w:rsidRDefault="00DC333D" w:rsidP="00DC333D"/>
    <w:p w:rsidR="00DC333D" w:rsidRPr="00DC333D" w:rsidRDefault="00DC333D" w:rsidP="00DC333D">
      <w:pPr>
        <w:ind w:left="2880" w:hanging="720"/>
      </w:pPr>
      <w:r>
        <w:t>B)</w:t>
      </w:r>
      <w:r>
        <w:tab/>
      </w:r>
      <w:r w:rsidRPr="00DC333D">
        <w:t>Registrant</w:t>
      </w:r>
      <w:r>
        <w:t>'</w:t>
      </w:r>
      <w:r w:rsidRPr="00DC333D">
        <w:t xml:space="preserve">s or </w:t>
      </w:r>
      <w:r w:rsidR="003732A9">
        <w:t>e</w:t>
      </w:r>
      <w:r w:rsidRPr="00DC333D">
        <w:t>nd-user client delays, holds and/or cancellations; or</w:t>
      </w:r>
    </w:p>
    <w:p w:rsidR="00DC333D" w:rsidRPr="00DC333D" w:rsidRDefault="00DC333D" w:rsidP="00DC333D">
      <w:pPr>
        <w:ind w:left="2160"/>
      </w:pPr>
    </w:p>
    <w:p w:rsidR="00DC333D" w:rsidRPr="00DC333D" w:rsidRDefault="00DC333D" w:rsidP="00DC333D">
      <w:pPr>
        <w:ind w:left="2880" w:hanging="720"/>
      </w:pPr>
      <w:r>
        <w:t>C)</w:t>
      </w:r>
      <w:r>
        <w:tab/>
      </w:r>
      <w:r w:rsidRPr="00DC333D">
        <w:t>Property owner or agent access delays and/or cancellations</w:t>
      </w:r>
      <w:r w:rsidR="000C0030">
        <w:t>,</w:t>
      </w:r>
      <w:r w:rsidRPr="00DC333D">
        <w:t xml:space="preserve"> including when an individual responsible for providing access to a property fails to </w:t>
      </w:r>
      <w:r w:rsidR="000C0030">
        <w:t>appear</w:t>
      </w:r>
      <w:r w:rsidRPr="00DC333D">
        <w:t xml:space="preserve"> at the scheduled time;</w:t>
      </w:r>
    </w:p>
    <w:p w:rsidR="00DC333D" w:rsidRPr="00DC333D" w:rsidRDefault="00DC333D" w:rsidP="00DC333D"/>
    <w:p w:rsidR="00DC333D" w:rsidRPr="00DC333D" w:rsidRDefault="00DC333D" w:rsidP="00DC333D">
      <w:pPr>
        <w:ind w:left="2160" w:hanging="720"/>
      </w:pPr>
      <w:r>
        <w:t>7</w:t>
      </w:r>
      <w:r w:rsidRPr="00DC333D">
        <w:t>)</w:t>
      </w:r>
      <w:r w:rsidRPr="00DC333D">
        <w:tab/>
        <w:t xml:space="preserve">Any and all fees and charges charged to an Illinois appraiser, including but not limited to fees and charges for: </w:t>
      </w:r>
    </w:p>
    <w:p w:rsidR="00DC333D" w:rsidRPr="00DC333D" w:rsidRDefault="00DC333D" w:rsidP="00DC333D">
      <w:pPr>
        <w:ind w:left="2160"/>
      </w:pPr>
    </w:p>
    <w:p w:rsidR="00DC333D" w:rsidRPr="00DC333D" w:rsidRDefault="00DC333D" w:rsidP="00DC333D">
      <w:pPr>
        <w:ind w:left="2160"/>
      </w:pPr>
      <w:r w:rsidRPr="00DC333D">
        <w:t>A)</w:t>
      </w:r>
      <w:r w:rsidRPr="00DC333D">
        <w:tab/>
        <w:t>Portal and</w:t>
      </w:r>
      <w:r w:rsidR="000C0030">
        <w:t>/</w:t>
      </w:r>
      <w:bookmarkStart w:id="0" w:name="_GoBack"/>
      <w:bookmarkEnd w:id="0"/>
      <w:r w:rsidRPr="00DC333D">
        <w:t>or EDI access or maintenance;</w:t>
      </w:r>
    </w:p>
    <w:p w:rsidR="00DC333D" w:rsidRPr="00DC333D" w:rsidRDefault="00DC333D" w:rsidP="00DC333D">
      <w:pPr>
        <w:ind w:left="2160"/>
      </w:pPr>
    </w:p>
    <w:p w:rsidR="00DC333D" w:rsidRPr="00DC333D" w:rsidRDefault="00DC333D" w:rsidP="00DC333D">
      <w:pPr>
        <w:ind w:left="2160"/>
      </w:pPr>
      <w:r w:rsidRPr="00DC333D">
        <w:t>B)</w:t>
      </w:r>
      <w:r w:rsidRPr="00DC333D">
        <w:tab/>
        <w:t>Systems access;</w:t>
      </w:r>
    </w:p>
    <w:p w:rsidR="00DC333D" w:rsidRPr="00DC333D" w:rsidRDefault="00DC333D" w:rsidP="00DC333D">
      <w:pPr>
        <w:ind w:left="2160"/>
      </w:pPr>
    </w:p>
    <w:p w:rsidR="00DC333D" w:rsidRPr="00DC333D" w:rsidRDefault="00DC333D" w:rsidP="00DC333D">
      <w:pPr>
        <w:ind w:left="2160"/>
      </w:pPr>
      <w:r w:rsidRPr="00DC333D">
        <w:t>C)</w:t>
      </w:r>
      <w:r w:rsidRPr="00DC333D">
        <w:tab/>
        <w:t>Technology applications and proprietary software usage;</w:t>
      </w:r>
    </w:p>
    <w:p w:rsidR="00DC333D" w:rsidRPr="00DC333D" w:rsidRDefault="00DC333D" w:rsidP="00DC333D">
      <w:pPr>
        <w:ind w:left="2160"/>
      </w:pPr>
    </w:p>
    <w:p w:rsidR="00DC333D" w:rsidRPr="00DC333D" w:rsidRDefault="00DC333D" w:rsidP="00DC333D">
      <w:pPr>
        <w:ind w:left="2160"/>
      </w:pPr>
      <w:r w:rsidRPr="00DC333D">
        <w:t>D)</w:t>
      </w:r>
      <w:r w:rsidRPr="00DC333D">
        <w:tab/>
        <w:t>Background and/or credit checks;</w:t>
      </w:r>
    </w:p>
    <w:p w:rsidR="00DC333D" w:rsidRPr="00DC333D" w:rsidRDefault="00DC333D" w:rsidP="00DC333D">
      <w:pPr>
        <w:ind w:left="2160"/>
      </w:pPr>
    </w:p>
    <w:p w:rsidR="00DC333D" w:rsidRPr="00DC333D" w:rsidRDefault="00DC333D" w:rsidP="00DC333D">
      <w:pPr>
        <w:ind w:left="2160"/>
      </w:pPr>
      <w:r w:rsidRPr="00DC333D">
        <w:t>E)</w:t>
      </w:r>
      <w:r w:rsidRPr="00DC333D">
        <w:tab/>
        <w:t>Review of assignments or samples; and</w:t>
      </w:r>
    </w:p>
    <w:p w:rsidR="00DC333D" w:rsidRPr="00DC333D" w:rsidRDefault="00DC333D" w:rsidP="00DC333D">
      <w:pPr>
        <w:ind w:left="2160"/>
      </w:pPr>
    </w:p>
    <w:p w:rsidR="00DC333D" w:rsidRPr="00DC333D" w:rsidRDefault="00DC333D" w:rsidP="00DC333D">
      <w:pPr>
        <w:ind w:left="2160"/>
      </w:pPr>
      <w:r w:rsidRPr="00DC333D">
        <w:t>F)</w:t>
      </w:r>
      <w:r w:rsidRPr="00DC333D">
        <w:tab/>
        <w:t>Application for panel approval.</w:t>
      </w:r>
    </w:p>
    <w:p w:rsidR="00DC333D" w:rsidRPr="00DC333D" w:rsidRDefault="00DC333D" w:rsidP="00DC333D"/>
    <w:p w:rsidR="00DC333D" w:rsidRPr="00DC333D" w:rsidRDefault="00DC333D" w:rsidP="00DC333D">
      <w:pPr>
        <w:ind w:firstLine="720"/>
      </w:pPr>
      <w:r>
        <w:t>b)</w:t>
      </w:r>
      <w:r>
        <w:tab/>
      </w:r>
      <w:r w:rsidRPr="00DC333D">
        <w:t>The registrant shall maintain records of all changes to written payment policies.</w:t>
      </w:r>
    </w:p>
    <w:sectPr w:rsidR="00DC333D" w:rsidRPr="00DC333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07" w:rsidRDefault="00115907">
      <w:r>
        <w:separator/>
      </w:r>
    </w:p>
  </w:endnote>
  <w:endnote w:type="continuationSeparator" w:id="0">
    <w:p w:rsidR="00115907" w:rsidRDefault="0011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07" w:rsidRDefault="00115907">
      <w:r>
        <w:separator/>
      </w:r>
    </w:p>
  </w:footnote>
  <w:footnote w:type="continuationSeparator" w:id="0">
    <w:p w:rsidR="00115907" w:rsidRDefault="0011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669C"/>
    <w:multiLevelType w:val="hybridMultilevel"/>
    <w:tmpl w:val="EB0E1A08"/>
    <w:lvl w:ilvl="0" w:tplc="C53C1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454DF9"/>
    <w:multiLevelType w:val="hybridMultilevel"/>
    <w:tmpl w:val="7CCE86CC"/>
    <w:lvl w:ilvl="0" w:tplc="8DA0A80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0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0030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907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32A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61F6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333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115907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15907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1590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15907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15907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115907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15907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1590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15907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1590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1187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2012-08-08T20:39:00Z</dcterms:created>
  <dcterms:modified xsi:type="dcterms:W3CDTF">2012-08-20T15:24:00Z</dcterms:modified>
</cp:coreProperties>
</file>