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C25C" w14:textId="77777777" w:rsidR="00B03BFD" w:rsidRDefault="00B03BFD" w:rsidP="00377682">
      <w:pPr>
        <w:widowControl w:val="0"/>
        <w:autoSpaceDE w:val="0"/>
        <w:autoSpaceDN w:val="0"/>
        <w:adjustRightInd w:val="0"/>
      </w:pPr>
    </w:p>
    <w:p w14:paraId="20F30EBA" w14:textId="182620C4" w:rsidR="00B03BFD" w:rsidRDefault="00B03BFD" w:rsidP="003776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1455.400  Continuing Education </w:t>
      </w:r>
      <w:r w:rsidR="00A65946">
        <w:rPr>
          <w:b/>
          <w:bCs/>
        </w:rPr>
        <w:t>Course Curriculum and Credit</w:t>
      </w:r>
    </w:p>
    <w:p w14:paraId="2788BE1A" w14:textId="77777777" w:rsidR="00B03BFD" w:rsidRDefault="00B03BFD" w:rsidP="00377682">
      <w:pPr>
        <w:widowControl w:val="0"/>
        <w:autoSpaceDE w:val="0"/>
        <w:autoSpaceDN w:val="0"/>
        <w:adjustRightInd w:val="0"/>
      </w:pPr>
    </w:p>
    <w:p w14:paraId="43F1BEB1" w14:textId="34FDBFA0" w:rsidR="00B03BFD" w:rsidRDefault="00B03BFD" w:rsidP="003776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Continuing education courses for a State Certified General Real Estate Appraiser, State Certified Residential Real Estate Appraiser, </w:t>
      </w:r>
      <w:r w:rsidR="00FA5C7D">
        <w:t xml:space="preserve">or </w:t>
      </w:r>
      <w:r>
        <w:t xml:space="preserve">Associate Real Estate </w:t>
      </w:r>
      <w:r w:rsidR="00FA5C7D">
        <w:t xml:space="preserve">Trainee </w:t>
      </w:r>
      <w:r>
        <w:t xml:space="preserve">Appraiser shall include </w:t>
      </w:r>
      <w:r w:rsidR="00186F0D" w:rsidRPr="00186F0D">
        <w:t xml:space="preserve">the </w:t>
      </w:r>
      <w:r w:rsidR="00322FBA">
        <w:t>seven-hour</w:t>
      </w:r>
      <w:r w:rsidR="00186F0D" w:rsidRPr="00186F0D">
        <w:t xml:space="preserve"> National USPAP Update Course or</w:t>
      </w:r>
      <w:r w:rsidR="00A65946">
        <w:t xml:space="preserve">, effective January 1, 2026, the </w:t>
      </w:r>
      <w:r w:rsidR="00322FBA">
        <w:t>seven</w:t>
      </w:r>
      <w:r w:rsidR="00A65946">
        <w:t>-hour National USPAP Continuing Education Course, or</w:t>
      </w:r>
      <w:r w:rsidR="00186F0D" w:rsidRPr="00186F0D">
        <w:t xml:space="preserve"> its equivalent as determined by the </w:t>
      </w:r>
      <w:proofErr w:type="spellStart"/>
      <w:r w:rsidR="00186F0D" w:rsidRPr="00186F0D">
        <w:t>AQB</w:t>
      </w:r>
      <w:proofErr w:type="spellEnd"/>
      <w:r w:rsidR="00186F0D" w:rsidRPr="00186F0D">
        <w:t xml:space="preserve"> or an alternate method established by the </w:t>
      </w:r>
      <w:proofErr w:type="spellStart"/>
      <w:r w:rsidR="00186F0D" w:rsidRPr="00186F0D">
        <w:t>AQB</w:t>
      </w:r>
      <w:proofErr w:type="spellEnd"/>
      <w:r w:rsidR="00186F0D" w:rsidRPr="00186F0D">
        <w:t xml:space="preserve"> </w:t>
      </w:r>
      <w:r w:rsidR="00371BBA">
        <w:t xml:space="preserve">taught by an </w:t>
      </w:r>
      <w:proofErr w:type="spellStart"/>
      <w:r w:rsidR="00371BBA">
        <w:t>AQB</w:t>
      </w:r>
      <w:proofErr w:type="spellEnd"/>
      <w:r w:rsidR="00371BBA">
        <w:t xml:space="preserve"> certified instructor</w:t>
      </w:r>
      <w:r>
        <w:t xml:space="preserve"> </w:t>
      </w:r>
      <w:r w:rsidR="00186F0D" w:rsidRPr="00186F0D">
        <w:t xml:space="preserve">who holds a current appraiser certification by a state </w:t>
      </w:r>
      <w:r>
        <w:t>during the pre-renewal period prior to renewal or conversion of a license</w:t>
      </w:r>
      <w:r w:rsidR="00A65946">
        <w:t>.</w:t>
      </w:r>
      <w:r>
        <w:t xml:space="preserve"> </w:t>
      </w:r>
    </w:p>
    <w:p w14:paraId="77F69AB4" w14:textId="77777777" w:rsidR="00A65946" w:rsidRDefault="00A65946" w:rsidP="00DF4523">
      <w:pPr>
        <w:widowControl w:val="0"/>
        <w:autoSpaceDE w:val="0"/>
        <w:autoSpaceDN w:val="0"/>
        <w:adjustRightInd w:val="0"/>
      </w:pPr>
    </w:p>
    <w:p w14:paraId="685FC395" w14:textId="213C0931" w:rsidR="00A65946" w:rsidRDefault="00A65946" w:rsidP="00A659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courses shall increase the licensee</w:t>
      </w:r>
      <w:r w:rsidR="00322FBA">
        <w:t>'</w:t>
      </w:r>
      <w:r>
        <w:t>s skill, knowledge, and competency in real estate appraisal; and shall cover other real estate related appraisal topics, such as, but not limited to:</w:t>
      </w:r>
    </w:p>
    <w:p w14:paraId="5383879E" w14:textId="77777777" w:rsidR="00A65946" w:rsidRDefault="00A65946" w:rsidP="00DF4523">
      <w:pPr>
        <w:widowControl w:val="0"/>
        <w:autoSpaceDE w:val="0"/>
        <w:autoSpaceDN w:val="0"/>
        <w:adjustRightInd w:val="0"/>
      </w:pPr>
    </w:p>
    <w:p w14:paraId="6391F1CF" w14:textId="77777777" w:rsidR="00B03BFD" w:rsidRDefault="00B03BFD" w:rsidP="0037768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Ad valorem taxation; </w:t>
      </w:r>
    </w:p>
    <w:p w14:paraId="70F68C2E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3D6CB5D3" w14:textId="3936D7FA" w:rsidR="00B03BFD" w:rsidRDefault="00B03BFD" w:rsidP="00377682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Arbitration</w:t>
      </w:r>
      <w:r w:rsidR="00A65946">
        <w:t>, dispute resolution</w:t>
      </w:r>
      <w:r>
        <w:t xml:space="preserve">; </w:t>
      </w:r>
    </w:p>
    <w:p w14:paraId="0E8835E6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1A886EA8" w14:textId="2DDF4832" w:rsidR="00B03BFD" w:rsidRDefault="00B03BFD" w:rsidP="00377682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</w:r>
      <w:r w:rsidR="00186F0D">
        <w:t>Courses</w:t>
      </w:r>
      <w:r>
        <w:t xml:space="preserve"> related to practice of real estate appraisal</w:t>
      </w:r>
      <w:r w:rsidR="00A65946">
        <w:t xml:space="preserve"> or consulting</w:t>
      </w:r>
      <w:r>
        <w:t xml:space="preserve">; </w:t>
      </w:r>
    </w:p>
    <w:p w14:paraId="7F09DC0C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384BC154" w14:textId="77777777" w:rsidR="00B03BFD" w:rsidRDefault="00B03BFD" w:rsidP="00377682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Development cost estimating; </w:t>
      </w:r>
    </w:p>
    <w:p w14:paraId="7868FE22" w14:textId="6EA082C4" w:rsidR="00186F0D" w:rsidRDefault="00186F0D" w:rsidP="00DF4523">
      <w:pPr>
        <w:widowControl w:val="0"/>
        <w:autoSpaceDE w:val="0"/>
        <w:autoSpaceDN w:val="0"/>
        <w:adjustRightInd w:val="0"/>
      </w:pPr>
    </w:p>
    <w:p w14:paraId="6EEA5A6E" w14:textId="1E26FF0E" w:rsidR="00B03BFD" w:rsidRDefault="00A65946" w:rsidP="00377682">
      <w:pPr>
        <w:widowControl w:val="0"/>
        <w:autoSpaceDE w:val="0"/>
        <w:autoSpaceDN w:val="0"/>
        <w:adjustRightInd w:val="0"/>
        <w:ind w:left="1440"/>
      </w:pPr>
      <w:r>
        <w:t>5</w:t>
      </w:r>
      <w:r w:rsidR="00186F0D">
        <w:t>)</w:t>
      </w:r>
      <w:r w:rsidR="00186F0D">
        <w:tab/>
      </w:r>
      <w:r w:rsidR="00B03BFD">
        <w:t>Ethics and standards of professional practice</w:t>
      </w:r>
      <w:r>
        <w:t>, USPAP</w:t>
      </w:r>
      <w:r w:rsidR="00B03BFD">
        <w:t xml:space="preserve">; </w:t>
      </w:r>
    </w:p>
    <w:p w14:paraId="706D541D" w14:textId="2D40E1C2" w:rsidR="00A65946" w:rsidRDefault="00A65946" w:rsidP="00DF4523">
      <w:pPr>
        <w:widowControl w:val="0"/>
        <w:autoSpaceDE w:val="0"/>
        <w:autoSpaceDN w:val="0"/>
        <w:adjustRightInd w:val="0"/>
      </w:pPr>
    </w:p>
    <w:p w14:paraId="2D21A7D2" w14:textId="1BE98E34" w:rsidR="00A65946" w:rsidRDefault="00A65946" w:rsidP="00377682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>Valuation bias and fair housing laws and regulations;</w:t>
      </w:r>
    </w:p>
    <w:p w14:paraId="2F9C265F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1478E075" w14:textId="77777777" w:rsidR="00B03BFD" w:rsidRDefault="00186F0D" w:rsidP="00377682">
      <w:pPr>
        <w:widowControl w:val="0"/>
        <w:autoSpaceDE w:val="0"/>
        <w:autoSpaceDN w:val="0"/>
        <w:adjustRightInd w:val="0"/>
        <w:ind w:left="1440"/>
      </w:pPr>
      <w:r>
        <w:t>7</w:t>
      </w:r>
      <w:r w:rsidR="00B03BFD">
        <w:t>)</w:t>
      </w:r>
      <w:r w:rsidR="00B03BFD">
        <w:tab/>
        <w:t xml:space="preserve">Land use planning, zoning; </w:t>
      </w:r>
    </w:p>
    <w:p w14:paraId="7C47A917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642EC739" w14:textId="77777777" w:rsidR="00B03BFD" w:rsidRDefault="00186F0D" w:rsidP="00377682">
      <w:pPr>
        <w:widowControl w:val="0"/>
        <w:autoSpaceDE w:val="0"/>
        <w:autoSpaceDN w:val="0"/>
        <w:adjustRightInd w:val="0"/>
        <w:ind w:left="1440"/>
      </w:pPr>
      <w:r>
        <w:t>8</w:t>
      </w:r>
      <w:r w:rsidR="00B03BFD">
        <w:t>)</w:t>
      </w:r>
      <w:r w:rsidR="00B03BFD">
        <w:tab/>
        <w:t xml:space="preserve">Management, leasing, timesharing; </w:t>
      </w:r>
    </w:p>
    <w:p w14:paraId="719DB6E3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4A7E12DB" w14:textId="77777777" w:rsidR="00B03BFD" w:rsidRDefault="00186F0D" w:rsidP="00377682">
      <w:pPr>
        <w:widowControl w:val="0"/>
        <w:autoSpaceDE w:val="0"/>
        <w:autoSpaceDN w:val="0"/>
        <w:adjustRightInd w:val="0"/>
        <w:ind w:left="1440"/>
      </w:pPr>
      <w:r>
        <w:t>9</w:t>
      </w:r>
      <w:r w:rsidR="00B03BFD">
        <w:t>)</w:t>
      </w:r>
      <w:r w:rsidR="00B03BFD">
        <w:tab/>
        <w:t>Property development</w:t>
      </w:r>
      <w:r>
        <w:t xml:space="preserve"> partial interests</w:t>
      </w:r>
      <w:r w:rsidR="00B03BFD">
        <w:t xml:space="preserve">; </w:t>
      </w:r>
    </w:p>
    <w:p w14:paraId="34C46628" w14:textId="4B3606DD" w:rsidR="00600E0B" w:rsidRDefault="00600E0B" w:rsidP="00DF4523">
      <w:pPr>
        <w:widowControl w:val="0"/>
        <w:autoSpaceDE w:val="0"/>
        <w:autoSpaceDN w:val="0"/>
        <w:adjustRightInd w:val="0"/>
      </w:pPr>
    </w:p>
    <w:p w14:paraId="6D8FE671" w14:textId="2B7DC4EE" w:rsidR="00B03BFD" w:rsidRDefault="00A65946" w:rsidP="001464BC">
      <w:pPr>
        <w:widowControl w:val="0"/>
        <w:autoSpaceDE w:val="0"/>
        <w:autoSpaceDN w:val="0"/>
        <w:adjustRightInd w:val="0"/>
        <w:ind w:left="2160" w:hanging="835"/>
      </w:pPr>
      <w:r>
        <w:t>10</w:t>
      </w:r>
      <w:r w:rsidR="00B03BFD">
        <w:t>)</w:t>
      </w:r>
      <w:r w:rsidR="00B03BFD">
        <w:tab/>
        <w:t>Real estate law</w:t>
      </w:r>
      <w:r w:rsidR="00186F0D" w:rsidRPr="00186F0D">
        <w:t xml:space="preserve">, easements, </w:t>
      </w:r>
      <w:r>
        <w:t xml:space="preserve">and </w:t>
      </w:r>
      <w:r w:rsidR="00186F0D" w:rsidRPr="00186F0D">
        <w:t>legal interests</w:t>
      </w:r>
      <w:r w:rsidR="00B03BFD">
        <w:t xml:space="preserve">; </w:t>
      </w:r>
    </w:p>
    <w:p w14:paraId="44887C0E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430BFA6E" w14:textId="12F8ABF1" w:rsidR="00B03BFD" w:rsidRDefault="00A65946" w:rsidP="001464BC">
      <w:pPr>
        <w:widowControl w:val="0"/>
        <w:autoSpaceDE w:val="0"/>
        <w:autoSpaceDN w:val="0"/>
        <w:adjustRightInd w:val="0"/>
        <w:ind w:left="2160" w:hanging="837"/>
      </w:pPr>
      <w:r>
        <w:t>11</w:t>
      </w:r>
      <w:r w:rsidR="00B03BFD">
        <w:t>)</w:t>
      </w:r>
      <w:r w:rsidR="00B03BFD">
        <w:tab/>
        <w:t>Real estate litigation</w:t>
      </w:r>
      <w:r w:rsidR="00186F0D" w:rsidRPr="00186F0D">
        <w:t>, damages, condemnation</w:t>
      </w:r>
      <w:r w:rsidR="00B03BFD">
        <w:t xml:space="preserve">; </w:t>
      </w:r>
    </w:p>
    <w:p w14:paraId="3D932388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50C6DC84" w14:textId="68E8E8FB" w:rsidR="00B03BFD" w:rsidRDefault="00A65946" w:rsidP="001464BC">
      <w:pPr>
        <w:widowControl w:val="0"/>
        <w:autoSpaceDE w:val="0"/>
        <w:autoSpaceDN w:val="0"/>
        <w:adjustRightInd w:val="0"/>
        <w:ind w:left="2160" w:hanging="837"/>
      </w:pPr>
      <w:r>
        <w:t>12</w:t>
      </w:r>
      <w:r w:rsidR="00B03BFD">
        <w:t>)</w:t>
      </w:r>
      <w:r w:rsidR="00B03BFD">
        <w:tab/>
        <w:t xml:space="preserve">Real estate financing and investment; </w:t>
      </w:r>
    </w:p>
    <w:p w14:paraId="7806920F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2F1E4F0C" w14:textId="51FEF0AD" w:rsidR="00B03BFD" w:rsidRDefault="00A65946" w:rsidP="001464BC">
      <w:pPr>
        <w:widowControl w:val="0"/>
        <w:autoSpaceDE w:val="0"/>
        <w:autoSpaceDN w:val="0"/>
        <w:adjustRightInd w:val="0"/>
        <w:ind w:left="2160" w:hanging="837"/>
      </w:pPr>
      <w:r>
        <w:t>13</w:t>
      </w:r>
      <w:r w:rsidR="00B03BFD">
        <w:t>)</w:t>
      </w:r>
      <w:r w:rsidR="00B03BFD">
        <w:tab/>
        <w:t>Real estate appraisal related computer applications;</w:t>
      </w:r>
    </w:p>
    <w:p w14:paraId="38CB541B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6B6653FE" w14:textId="637CBE47" w:rsidR="00B03BFD" w:rsidRDefault="00A65946" w:rsidP="001464BC">
      <w:pPr>
        <w:widowControl w:val="0"/>
        <w:autoSpaceDE w:val="0"/>
        <w:autoSpaceDN w:val="0"/>
        <w:adjustRightInd w:val="0"/>
        <w:ind w:left="2160" w:hanging="837"/>
      </w:pPr>
      <w:r>
        <w:t>14</w:t>
      </w:r>
      <w:r w:rsidR="00B03BFD">
        <w:t>)</w:t>
      </w:r>
      <w:r w:rsidR="00B03BFD">
        <w:tab/>
        <w:t>Real estate securities and syndication</w:t>
      </w:r>
      <w:r>
        <w:t>;</w:t>
      </w:r>
      <w:r w:rsidR="00B03BFD">
        <w:t xml:space="preserve"> </w:t>
      </w:r>
    </w:p>
    <w:p w14:paraId="0138B4C4" w14:textId="777B6E0F" w:rsidR="00A65946" w:rsidRDefault="00A65946" w:rsidP="00DF4523">
      <w:pPr>
        <w:widowControl w:val="0"/>
        <w:autoSpaceDE w:val="0"/>
        <w:autoSpaceDN w:val="0"/>
        <w:adjustRightInd w:val="0"/>
      </w:pPr>
    </w:p>
    <w:p w14:paraId="202E01A3" w14:textId="75069FC6" w:rsidR="00A65946" w:rsidRDefault="00A65946" w:rsidP="00A65946">
      <w:pPr>
        <w:widowControl w:val="0"/>
        <w:autoSpaceDE w:val="0"/>
        <w:autoSpaceDN w:val="0"/>
        <w:adjustRightInd w:val="0"/>
        <w:ind w:left="2160" w:hanging="837"/>
      </w:pPr>
      <w:r>
        <w:t>15)</w:t>
      </w:r>
      <w:r>
        <w:tab/>
        <w:t>Developing opinions of real property value in appraisals that also include personal property and/or business value;</w:t>
      </w:r>
    </w:p>
    <w:p w14:paraId="20019260" w14:textId="77777777" w:rsidR="00A65946" w:rsidRDefault="00A65946" w:rsidP="00DF4523">
      <w:pPr>
        <w:widowControl w:val="0"/>
        <w:autoSpaceDE w:val="0"/>
        <w:autoSpaceDN w:val="0"/>
        <w:adjustRightInd w:val="0"/>
      </w:pPr>
    </w:p>
    <w:p w14:paraId="77591D47" w14:textId="2012752A" w:rsidR="00A65946" w:rsidRDefault="00A65946" w:rsidP="001464BC">
      <w:pPr>
        <w:widowControl w:val="0"/>
        <w:autoSpaceDE w:val="0"/>
        <w:autoSpaceDN w:val="0"/>
        <w:adjustRightInd w:val="0"/>
        <w:ind w:left="2160" w:hanging="837"/>
      </w:pPr>
      <w:r>
        <w:t>16)</w:t>
      </w:r>
      <w:r>
        <w:tab/>
        <w:t>Seller concessions and impact on value; and</w:t>
      </w:r>
    </w:p>
    <w:p w14:paraId="30C513AC" w14:textId="77777777" w:rsidR="00A65946" w:rsidRDefault="00A65946" w:rsidP="00DF4523">
      <w:pPr>
        <w:widowControl w:val="0"/>
        <w:autoSpaceDE w:val="0"/>
        <w:autoSpaceDN w:val="0"/>
        <w:adjustRightInd w:val="0"/>
      </w:pPr>
    </w:p>
    <w:p w14:paraId="4FB11C5A" w14:textId="2AB15EDA" w:rsidR="00600E0B" w:rsidRDefault="00A65946" w:rsidP="001464BC">
      <w:pPr>
        <w:widowControl w:val="0"/>
        <w:autoSpaceDE w:val="0"/>
        <w:autoSpaceDN w:val="0"/>
        <w:adjustRightInd w:val="0"/>
        <w:ind w:left="2160" w:hanging="837"/>
      </w:pPr>
      <w:r>
        <w:t>17)</w:t>
      </w:r>
      <w:r>
        <w:tab/>
        <w:t>Energy-efficient items and "green building" appraisals.</w:t>
      </w:r>
    </w:p>
    <w:p w14:paraId="571C9435" w14:textId="719089B0" w:rsidR="00A65946" w:rsidRDefault="00A65946" w:rsidP="00DF4523">
      <w:pPr>
        <w:widowControl w:val="0"/>
        <w:autoSpaceDE w:val="0"/>
        <w:autoSpaceDN w:val="0"/>
        <w:adjustRightInd w:val="0"/>
      </w:pPr>
    </w:p>
    <w:p w14:paraId="1400393A" w14:textId="439C9A69" w:rsidR="006F4739" w:rsidRDefault="00A65946" w:rsidP="0037768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03BFD">
        <w:t>)</w:t>
      </w:r>
      <w:r w:rsidR="00B03BFD">
        <w:tab/>
      </w:r>
      <w:r w:rsidR="00186F0D" w:rsidRPr="00186F0D">
        <w:t xml:space="preserve">Up to </w:t>
      </w:r>
      <w:r>
        <w:t xml:space="preserve">14 hours or </w:t>
      </w:r>
      <w:r w:rsidR="00186F0D" w:rsidRPr="00186F0D">
        <w:t>one</w:t>
      </w:r>
      <w:r w:rsidR="008B7C7A">
        <w:t>-</w:t>
      </w:r>
      <w:r w:rsidR="00186F0D" w:rsidRPr="00186F0D">
        <w:t>half of an individual</w:t>
      </w:r>
      <w:r w:rsidR="0016177C">
        <w:t>'</w:t>
      </w:r>
      <w:r w:rsidR="00186F0D" w:rsidRPr="00186F0D">
        <w:t>s continuing education requirement</w:t>
      </w:r>
      <w:r w:rsidR="00186F0D">
        <w:t xml:space="preserve"> </w:t>
      </w:r>
      <w:r w:rsidR="00B03BFD">
        <w:t xml:space="preserve">may also be granted by </w:t>
      </w:r>
      <w:r w:rsidR="00E348CE">
        <w:t>the Division</w:t>
      </w:r>
      <w:r w:rsidR="00E348CE" w:rsidDel="00E348CE">
        <w:t xml:space="preserve"> </w:t>
      </w:r>
      <w:r w:rsidR="00B03BFD">
        <w:t xml:space="preserve">for participation, other than as a student, in appraisal educational processes and programs.  Examples of activities for which credit may be granted are teaching, program development, authorship of textbooks, or similar activities that are determined by </w:t>
      </w:r>
      <w:r w:rsidR="00E348CE">
        <w:t>the Division</w:t>
      </w:r>
      <w:r w:rsidR="00E348CE" w:rsidDel="00E348CE">
        <w:t xml:space="preserve"> </w:t>
      </w:r>
      <w:r w:rsidR="00B03BFD">
        <w:t xml:space="preserve">to be equivalent to obtaining continuing education.  </w:t>
      </w:r>
    </w:p>
    <w:p w14:paraId="07DAD52D" w14:textId="77777777" w:rsidR="006F4739" w:rsidRDefault="006F4739" w:rsidP="00DF4523">
      <w:pPr>
        <w:widowControl w:val="0"/>
        <w:autoSpaceDE w:val="0"/>
        <w:autoSpaceDN w:val="0"/>
        <w:adjustRightInd w:val="0"/>
      </w:pPr>
    </w:p>
    <w:p w14:paraId="589983E2" w14:textId="4C623FD5" w:rsidR="00B03BFD" w:rsidRDefault="006F4739" w:rsidP="003776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spellStart"/>
      <w:r w:rsidR="00FA5C7D" w:rsidRPr="008979DD">
        <w:t>AQB</w:t>
      </w:r>
      <w:proofErr w:type="spellEnd"/>
      <w:r w:rsidR="00FA5C7D" w:rsidRPr="008979DD">
        <w:t xml:space="preserve"> Certified USPAP Instructors, who have taught the </w:t>
      </w:r>
      <w:r w:rsidR="00322FBA">
        <w:t>seven-hour</w:t>
      </w:r>
      <w:r w:rsidR="00FA5C7D" w:rsidRPr="008979DD">
        <w:t xml:space="preserve"> National USPAP Update Course</w:t>
      </w:r>
      <w:r w:rsidR="000F5870">
        <w:t xml:space="preserve"> or</w:t>
      </w:r>
      <w:r>
        <w:t xml:space="preserve">, effective January 1, 2026, the </w:t>
      </w:r>
      <w:r w:rsidR="00322FBA">
        <w:t>seven</w:t>
      </w:r>
      <w:r>
        <w:t>-hour National USPAP Continuing Education Course, or</w:t>
      </w:r>
      <w:r w:rsidR="00FA5C7D" w:rsidRPr="008979DD">
        <w:t xml:space="preserve"> its equivalent, as qualifying education or continuing education, within the current renewal cycle, are exempt from taking the </w:t>
      </w:r>
      <w:r w:rsidR="00322FBA">
        <w:t>seven-hour</w:t>
      </w:r>
      <w:r w:rsidR="00FA5C7D" w:rsidRPr="008979DD">
        <w:t xml:space="preserve"> National USPAP Update Course</w:t>
      </w:r>
      <w:r w:rsidRPr="006F4739">
        <w:t xml:space="preserve"> </w:t>
      </w:r>
      <w:r>
        <w:t xml:space="preserve">or, effective January 1, 2026, the </w:t>
      </w:r>
      <w:r w:rsidR="00322FBA">
        <w:t>seven</w:t>
      </w:r>
      <w:r>
        <w:t>-hour National USPAP Continuing Education Course, or its equivalent</w:t>
      </w:r>
      <w:r w:rsidR="00FA5C7D" w:rsidRPr="008979DD">
        <w:t xml:space="preserve"> as a student.  </w:t>
      </w:r>
      <w:r w:rsidR="00B03BFD">
        <w:t xml:space="preserve">A real estate appraiser who wishes to obtain continuing education credit for these activities shall submit to </w:t>
      </w:r>
      <w:r w:rsidR="00E348CE">
        <w:t>the Division</w:t>
      </w:r>
      <w:r w:rsidR="00B03BFD">
        <w:t xml:space="preserve">: </w:t>
      </w:r>
    </w:p>
    <w:p w14:paraId="1465511E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0DE5A17A" w14:textId="2051B422" w:rsidR="00B03BFD" w:rsidRDefault="00B03BFD" w:rsidP="003776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F4739">
        <w:t>A complete</w:t>
      </w:r>
      <w:r>
        <w:t xml:space="preserve"> application to request continuing education credit for participation other than as a student signed by the applicant; and </w:t>
      </w:r>
    </w:p>
    <w:p w14:paraId="3D7073ED" w14:textId="77777777" w:rsidR="00600E0B" w:rsidRDefault="00600E0B" w:rsidP="00DF4523">
      <w:pPr>
        <w:widowControl w:val="0"/>
        <w:autoSpaceDE w:val="0"/>
        <w:autoSpaceDN w:val="0"/>
        <w:adjustRightInd w:val="0"/>
      </w:pPr>
    </w:p>
    <w:p w14:paraId="1E1C2431" w14:textId="77777777" w:rsidR="00231179" w:rsidRDefault="00B03BFD" w:rsidP="003776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377682">
        <w:tab/>
      </w:r>
      <w:r>
        <w:t>The fee provided by Section 1455.320.</w:t>
      </w:r>
    </w:p>
    <w:p w14:paraId="38A51E27" w14:textId="77777777" w:rsidR="00231179" w:rsidRDefault="00231179" w:rsidP="00DF4523">
      <w:pPr>
        <w:widowControl w:val="0"/>
        <w:autoSpaceDE w:val="0"/>
        <w:autoSpaceDN w:val="0"/>
        <w:adjustRightInd w:val="0"/>
      </w:pPr>
    </w:p>
    <w:p w14:paraId="31829A68" w14:textId="54FB01EC" w:rsidR="0055284F" w:rsidRPr="00D55B37" w:rsidRDefault="006F473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1350A">
        <w:t>14553</w:t>
      </w:r>
      <w:r w:rsidRPr="00524821">
        <w:t xml:space="preserve">, effective </w:t>
      </w:r>
      <w:r w:rsidR="00F1350A">
        <w:t>September 24, 2024</w:t>
      </w:r>
      <w:r w:rsidRPr="00524821">
        <w:t>)</w:t>
      </w:r>
    </w:p>
    <w:sectPr w:rsidR="0055284F" w:rsidRPr="00D55B37" w:rsidSect="0037768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BFD"/>
    <w:rsid w:val="0005093F"/>
    <w:rsid w:val="000A5F86"/>
    <w:rsid w:val="000F5870"/>
    <w:rsid w:val="001464BC"/>
    <w:rsid w:val="0016177C"/>
    <w:rsid w:val="00186F0D"/>
    <w:rsid w:val="00231179"/>
    <w:rsid w:val="002703A6"/>
    <w:rsid w:val="002C7CA2"/>
    <w:rsid w:val="00322FBA"/>
    <w:rsid w:val="00371BBA"/>
    <w:rsid w:val="00377682"/>
    <w:rsid w:val="003D1336"/>
    <w:rsid w:val="004B0547"/>
    <w:rsid w:val="004D47CD"/>
    <w:rsid w:val="0055284F"/>
    <w:rsid w:val="00600E0B"/>
    <w:rsid w:val="00614BAE"/>
    <w:rsid w:val="00616A3D"/>
    <w:rsid w:val="00693635"/>
    <w:rsid w:val="006F4739"/>
    <w:rsid w:val="00721E0D"/>
    <w:rsid w:val="007255AA"/>
    <w:rsid w:val="008B7C7A"/>
    <w:rsid w:val="00902760"/>
    <w:rsid w:val="00970BA8"/>
    <w:rsid w:val="009A0712"/>
    <w:rsid w:val="00A65946"/>
    <w:rsid w:val="00B03BFD"/>
    <w:rsid w:val="00B70940"/>
    <w:rsid w:val="00DF4523"/>
    <w:rsid w:val="00E1293E"/>
    <w:rsid w:val="00E348CE"/>
    <w:rsid w:val="00E6386D"/>
    <w:rsid w:val="00F1350A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E29CF2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5</cp:revision>
  <dcterms:created xsi:type="dcterms:W3CDTF">2024-09-16T19:20:00Z</dcterms:created>
  <dcterms:modified xsi:type="dcterms:W3CDTF">2024-10-10T15:28:00Z</dcterms:modified>
</cp:coreProperties>
</file>