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C7" w:rsidRDefault="00640BC7" w:rsidP="00640B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0BC7" w:rsidRDefault="00640BC7" w:rsidP="00640B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1465.90  Granting Variances</w:t>
      </w:r>
      <w:r>
        <w:t xml:space="preserve"> </w:t>
      </w:r>
    </w:p>
    <w:p w:rsidR="00640BC7" w:rsidRDefault="00640BC7" w:rsidP="00640BC7">
      <w:pPr>
        <w:widowControl w:val="0"/>
        <w:autoSpaceDE w:val="0"/>
        <w:autoSpaceDN w:val="0"/>
        <w:adjustRightInd w:val="0"/>
      </w:pPr>
    </w:p>
    <w:p w:rsidR="00640BC7" w:rsidRDefault="00640BC7" w:rsidP="00640B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grant variances from </w:t>
      </w:r>
      <w:r w:rsidR="00344A88">
        <w:t>this Part</w:t>
      </w:r>
      <w:r>
        <w:t xml:space="preserve"> in individual cases </w:t>
      </w:r>
      <w:r w:rsidR="00214EFC">
        <w:t>when</w:t>
      </w:r>
      <w:r>
        <w:t xml:space="preserve"> he/she finds that: </w:t>
      </w:r>
    </w:p>
    <w:p w:rsidR="00B12662" w:rsidRDefault="00B12662" w:rsidP="00640BC7">
      <w:pPr>
        <w:widowControl w:val="0"/>
        <w:autoSpaceDE w:val="0"/>
        <w:autoSpaceDN w:val="0"/>
        <w:adjustRightInd w:val="0"/>
        <w:ind w:left="2160" w:hanging="720"/>
      </w:pPr>
    </w:p>
    <w:p w:rsidR="00640BC7" w:rsidRDefault="00640BC7" w:rsidP="00640B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B12662" w:rsidRDefault="00B12662" w:rsidP="00640BC7">
      <w:pPr>
        <w:widowControl w:val="0"/>
        <w:autoSpaceDE w:val="0"/>
        <w:autoSpaceDN w:val="0"/>
        <w:adjustRightInd w:val="0"/>
        <w:ind w:left="2160" w:hanging="720"/>
      </w:pPr>
    </w:p>
    <w:p w:rsidR="00640BC7" w:rsidRDefault="00640BC7" w:rsidP="00640BC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B12662" w:rsidRDefault="00B12662" w:rsidP="00640BC7">
      <w:pPr>
        <w:widowControl w:val="0"/>
        <w:autoSpaceDE w:val="0"/>
        <w:autoSpaceDN w:val="0"/>
        <w:adjustRightInd w:val="0"/>
        <w:ind w:left="2160" w:hanging="720"/>
      </w:pPr>
    </w:p>
    <w:p w:rsidR="00640BC7" w:rsidRDefault="00640BC7" w:rsidP="00640BC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B12662" w:rsidRDefault="00B12662" w:rsidP="00640BC7">
      <w:pPr>
        <w:widowControl w:val="0"/>
        <w:autoSpaceDE w:val="0"/>
        <w:autoSpaceDN w:val="0"/>
        <w:adjustRightInd w:val="0"/>
        <w:ind w:left="1440" w:hanging="720"/>
      </w:pPr>
    </w:p>
    <w:p w:rsidR="00640BC7" w:rsidRDefault="00640BC7" w:rsidP="00640B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Board of the granting of </w:t>
      </w:r>
      <w:r w:rsidR="00344A88">
        <w:t>the</w:t>
      </w:r>
      <w:r>
        <w:t xml:space="preserve"> variance, and the reasons </w:t>
      </w:r>
      <w:r w:rsidR="00344A88" w:rsidRPr="00344A88">
        <w:t>for granting the variance</w:t>
      </w:r>
      <w:r>
        <w:t xml:space="preserve">, at the next meeting of the Board. </w:t>
      </w:r>
    </w:p>
    <w:p w:rsidR="00640BC7" w:rsidRDefault="00640BC7" w:rsidP="00640BC7">
      <w:pPr>
        <w:widowControl w:val="0"/>
        <w:autoSpaceDE w:val="0"/>
        <w:autoSpaceDN w:val="0"/>
        <w:adjustRightInd w:val="0"/>
        <w:ind w:left="1440" w:hanging="720"/>
      </w:pPr>
    </w:p>
    <w:p w:rsidR="00344A88" w:rsidRPr="00D55B37" w:rsidRDefault="00344A8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632CC">
        <w:t>2002</w:t>
      </w:r>
      <w:r w:rsidRPr="00D55B37">
        <w:t xml:space="preserve">, effective </w:t>
      </w:r>
      <w:r w:rsidR="004632CC">
        <w:t>January 20, 2011</w:t>
      </w:r>
      <w:r w:rsidRPr="00D55B37">
        <w:t>)</w:t>
      </w:r>
    </w:p>
    <w:sectPr w:rsidR="00344A88" w:rsidRPr="00D55B37" w:rsidSect="00640B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BC7"/>
    <w:rsid w:val="00214EFC"/>
    <w:rsid w:val="00326ACD"/>
    <w:rsid w:val="00344A88"/>
    <w:rsid w:val="004632CC"/>
    <w:rsid w:val="005C3366"/>
    <w:rsid w:val="00640BC7"/>
    <w:rsid w:val="006F0A1B"/>
    <w:rsid w:val="007C44F0"/>
    <w:rsid w:val="009574C8"/>
    <w:rsid w:val="00B1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4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1465</vt:lpstr>
    </vt:vector>
  </TitlesOfParts>
  <Company>General Assembly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1465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