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18" w:rsidRDefault="00A85A18" w:rsidP="00A85A18">
      <w:pPr>
        <w:widowControl w:val="0"/>
        <w:autoSpaceDE w:val="0"/>
        <w:autoSpaceDN w:val="0"/>
        <w:adjustRightInd w:val="0"/>
      </w:pPr>
      <w:bookmarkStart w:id="0" w:name="_GoBack"/>
      <w:bookmarkEnd w:id="0"/>
    </w:p>
    <w:p w:rsidR="00A85A18" w:rsidRDefault="00A85A18" w:rsidP="00A85A18">
      <w:pPr>
        <w:widowControl w:val="0"/>
        <w:autoSpaceDE w:val="0"/>
        <w:autoSpaceDN w:val="0"/>
        <w:adjustRightInd w:val="0"/>
      </w:pPr>
      <w:r>
        <w:rPr>
          <w:b/>
          <w:bCs/>
        </w:rPr>
        <w:t>Section 41.55  Matching Funds</w:t>
      </w:r>
      <w:r>
        <w:t xml:space="preserve"> </w:t>
      </w:r>
    </w:p>
    <w:p w:rsidR="00A85A18" w:rsidRDefault="00A85A18" w:rsidP="00A85A18">
      <w:pPr>
        <w:widowControl w:val="0"/>
        <w:autoSpaceDE w:val="0"/>
        <w:autoSpaceDN w:val="0"/>
        <w:adjustRightInd w:val="0"/>
      </w:pPr>
    </w:p>
    <w:p w:rsidR="00A85A18" w:rsidRDefault="00A85A18" w:rsidP="00A85A18">
      <w:pPr>
        <w:widowControl w:val="0"/>
        <w:autoSpaceDE w:val="0"/>
        <w:autoSpaceDN w:val="0"/>
        <w:adjustRightInd w:val="0"/>
      </w:pPr>
      <w:r>
        <w:t xml:space="preserve">Matching funds must be provided by the grantee when required by law or by the appropriation or grant authorization provided to CDB, or when the grant funds are insufficient to accomplish the completion of the project.  This Section shall not be construed to prohibit grant participation in one or more phases of a planned phased project, when properly authorized. </w:t>
      </w:r>
    </w:p>
    <w:sectPr w:rsidR="00A85A18" w:rsidSect="00A85A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A18"/>
    <w:rsid w:val="00550CC1"/>
    <w:rsid w:val="005C3366"/>
    <w:rsid w:val="00615365"/>
    <w:rsid w:val="00A85A18"/>
    <w:rsid w:val="00DF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