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7B" w:rsidRDefault="0028577B" w:rsidP="0028577B">
      <w:pPr>
        <w:widowControl w:val="0"/>
        <w:autoSpaceDE w:val="0"/>
        <w:autoSpaceDN w:val="0"/>
        <w:adjustRightInd w:val="0"/>
      </w:pPr>
      <w:bookmarkStart w:id="0" w:name="_GoBack"/>
      <w:bookmarkEnd w:id="0"/>
    </w:p>
    <w:p w:rsidR="0028577B" w:rsidRDefault="0028577B" w:rsidP="0028577B">
      <w:pPr>
        <w:widowControl w:val="0"/>
        <w:autoSpaceDE w:val="0"/>
        <w:autoSpaceDN w:val="0"/>
        <w:adjustRightInd w:val="0"/>
      </w:pPr>
      <w:r>
        <w:rPr>
          <w:b/>
          <w:bCs/>
        </w:rPr>
        <w:t>Section 41.95  Term of Grant Agreement</w:t>
      </w:r>
      <w:r>
        <w:t xml:space="preserve"> </w:t>
      </w:r>
    </w:p>
    <w:p w:rsidR="0028577B" w:rsidRDefault="0028577B" w:rsidP="0028577B">
      <w:pPr>
        <w:widowControl w:val="0"/>
        <w:autoSpaceDE w:val="0"/>
        <w:autoSpaceDN w:val="0"/>
        <w:adjustRightInd w:val="0"/>
      </w:pPr>
    </w:p>
    <w:p w:rsidR="0028577B" w:rsidRDefault="0028577B" w:rsidP="0028577B">
      <w:pPr>
        <w:widowControl w:val="0"/>
        <w:autoSpaceDE w:val="0"/>
        <w:autoSpaceDN w:val="0"/>
        <w:adjustRightInd w:val="0"/>
      </w:pPr>
      <w:r>
        <w:t xml:space="preserve">Grant agreements shall state a period of time for which the grant is valid, which may be more or less than two years.  If not otherwise stated, the term of the agreement shall be two years from the date the grantee receives the grant funds. </w:t>
      </w:r>
    </w:p>
    <w:sectPr w:rsidR="0028577B" w:rsidSect="002857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577B"/>
    <w:rsid w:val="00190E27"/>
    <w:rsid w:val="0028577B"/>
    <w:rsid w:val="002D27DE"/>
    <w:rsid w:val="005C3366"/>
    <w:rsid w:val="005F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2012-06-21T22:25:00Z</dcterms:created>
  <dcterms:modified xsi:type="dcterms:W3CDTF">2012-06-21T22:26:00Z</dcterms:modified>
</cp:coreProperties>
</file>