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FF" w:rsidRDefault="00E413FF" w:rsidP="00E413FF">
      <w:pPr>
        <w:widowControl w:val="0"/>
        <w:autoSpaceDE w:val="0"/>
        <w:autoSpaceDN w:val="0"/>
        <w:adjustRightInd w:val="0"/>
      </w:pPr>
      <w:bookmarkStart w:id="0" w:name="_GoBack"/>
      <w:bookmarkEnd w:id="0"/>
    </w:p>
    <w:p w:rsidR="00E413FF" w:rsidRDefault="00E413FF" w:rsidP="00E413FF">
      <w:pPr>
        <w:widowControl w:val="0"/>
        <w:autoSpaceDE w:val="0"/>
        <w:autoSpaceDN w:val="0"/>
        <w:adjustRightInd w:val="0"/>
      </w:pPr>
      <w:r>
        <w:rPr>
          <w:b/>
          <w:bCs/>
        </w:rPr>
        <w:t>Section 41.150  Indemnity</w:t>
      </w:r>
      <w:r>
        <w:t xml:space="preserve"> </w:t>
      </w:r>
    </w:p>
    <w:p w:rsidR="00E413FF" w:rsidRDefault="00E413FF" w:rsidP="00E413FF">
      <w:pPr>
        <w:widowControl w:val="0"/>
        <w:autoSpaceDE w:val="0"/>
        <w:autoSpaceDN w:val="0"/>
        <w:adjustRightInd w:val="0"/>
      </w:pPr>
    </w:p>
    <w:p w:rsidR="00E413FF" w:rsidRDefault="00E413FF" w:rsidP="00E413FF">
      <w:pPr>
        <w:widowControl w:val="0"/>
        <w:autoSpaceDE w:val="0"/>
        <w:autoSpaceDN w:val="0"/>
        <w:adjustRightInd w:val="0"/>
      </w:pPr>
      <w:r>
        <w:t xml:space="preserve">The grantee shall indemnify, defend and hold harmless CDB and the State of Illinois and its officers, agents and employees from and against any and all liabilities, demands, claims, suits, and costs and expenses associated with those actions, arising out of the project or any action or non-action of the grantee, its officers, agents, employees, or contract holders.  In the event any relevant demand or claim is made upon CDB, CDB will notify the grantee in writing. CDB or the State may elect to defend any such claim or demand and will be entitled to be paid all resultant costs and expenses by the grantee. </w:t>
      </w:r>
    </w:p>
    <w:sectPr w:rsidR="00E413FF" w:rsidSect="00E413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13FF"/>
    <w:rsid w:val="005C3366"/>
    <w:rsid w:val="00932CAE"/>
    <w:rsid w:val="00BD65FA"/>
    <w:rsid w:val="00E413FF"/>
    <w:rsid w:val="00F5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