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449E" w14:textId="5CDF3300" w:rsidR="008C3943" w:rsidRPr="002E298B" w:rsidRDefault="0084446D" w:rsidP="008C3943">
      <w:pPr>
        <w:pStyle w:val="JCARSourceNote"/>
        <w:rPr>
          <w:b/>
        </w:rPr>
      </w:pPr>
      <w:r>
        <w:rPr>
          <w:b/>
        </w:rPr>
        <w:br w:type="page"/>
      </w:r>
      <w:r w:rsidR="008C3943" w:rsidRPr="00B63FE0">
        <w:rPr>
          <w:b/>
        </w:rPr>
        <w:lastRenderedPageBreak/>
        <w:t xml:space="preserve">Section </w:t>
      </w:r>
      <w:proofErr w:type="spellStart"/>
      <w:r w:rsidR="008C3943">
        <w:rPr>
          <w:b/>
        </w:rPr>
        <w:t>600</w:t>
      </w:r>
      <w:r w:rsidR="008C3943" w:rsidRPr="00B63FE0">
        <w:rPr>
          <w:b/>
        </w:rPr>
        <w:t>.</w:t>
      </w:r>
      <w:r w:rsidR="008C3943" w:rsidRPr="002E298B">
        <w:rPr>
          <w:b/>
        </w:rPr>
        <w:t>APPENDIX</w:t>
      </w:r>
      <w:proofErr w:type="spellEnd"/>
      <w:r w:rsidR="008C3943" w:rsidRPr="002E298B">
        <w:rPr>
          <w:b/>
        </w:rPr>
        <w:t xml:space="preserve"> A  </w:t>
      </w:r>
      <w:r w:rsidR="0013348C">
        <w:rPr>
          <w:b/>
        </w:rPr>
        <w:t xml:space="preserve"> </w:t>
      </w:r>
      <w:r w:rsidR="008C3943" w:rsidRPr="002E298B">
        <w:rPr>
          <w:b/>
        </w:rPr>
        <w:t xml:space="preserve">Supplanted and </w:t>
      </w:r>
      <w:r w:rsidR="008C3943">
        <w:rPr>
          <w:b/>
        </w:rPr>
        <w:t>A</w:t>
      </w:r>
      <w:r w:rsidR="008C3943" w:rsidRPr="002E298B">
        <w:rPr>
          <w:b/>
        </w:rPr>
        <w:t xml:space="preserve">dditional </w:t>
      </w:r>
      <w:r w:rsidR="003D3BD0">
        <w:rPr>
          <w:b/>
        </w:rPr>
        <w:t>2021</w:t>
      </w:r>
      <w:r w:rsidR="006E6C15">
        <w:rPr>
          <w:b/>
        </w:rPr>
        <w:t xml:space="preserve"> </w:t>
      </w:r>
      <w:r w:rsidR="008C3943" w:rsidRPr="002E298B">
        <w:rPr>
          <w:b/>
        </w:rPr>
        <w:t>International Energy Conservation Code Section</w:t>
      </w:r>
      <w:r w:rsidR="008C3943">
        <w:rPr>
          <w:b/>
        </w:rPr>
        <w:t>s</w:t>
      </w:r>
    </w:p>
    <w:p w14:paraId="01294FC6" w14:textId="77777777" w:rsidR="008C3943" w:rsidRPr="006179F1" w:rsidRDefault="008C3943" w:rsidP="008C3943"/>
    <w:p w14:paraId="28E60166" w14:textId="79B4731E" w:rsidR="008C3943" w:rsidRPr="006179F1" w:rsidRDefault="008C3943" w:rsidP="008C3943">
      <w:r w:rsidRPr="006179F1">
        <w:t xml:space="preserve">The following </w:t>
      </w:r>
      <w:r>
        <w:t>C</w:t>
      </w:r>
      <w:r w:rsidRPr="006179F1">
        <w:t xml:space="preserve">ode sections shall be referenced in place of the corresponding </w:t>
      </w:r>
      <w:r w:rsidR="003D3BD0">
        <w:t>2021</w:t>
      </w:r>
      <w:r w:rsidR="006E6C15">
        <w:t xml:space="preserve"> </w:t>
      </w:r>
      <w:proofErr w:type="spellStart"/>
      <w:r w:rsidRPr="006179F1">
        <w:t>IECC</w:t>
      </w:r>
      <w:proofErr w:type="spellEnd"/>
      <w:r w:rsidRPr="006179F1">
        <w:t xml:space="preserve"> sections. </w:t>
      </w:r>
    </w:p>
    <w:p w14:paraId="1AD06ED0" w14:textId="77777777" w:rsidR="008C3943" w:rsidRPr="000B5B32" w:rsidRDefault="008C3943" w:rsidP="008C3943">
      <w:pPr>
        <w:rPr>
          <w:bCs/>
        </w:rPr>
      </w:pPr>
    </w:p>
    <w:p w14:paraId="4937EEDA" w14:textId="77777777" w:rsidR="008C3943" w:rsidRPr="006179F1" w:rsidRDefault="008C3943" w:rsidP="008C3943">
      <w:pPr>
        <w:jc w:val="center"/>
        <w:rPr>
          <w:b/>
        </w:rPr>
      </w:pPr>
      <w:r w:rsidRPr="006179F1">
        <w:rPr>
          <w:b/>
        </w:rPr>
        <w:t>CHAPTER 1 [CE]</w:t>
      </w:r>
    </w:p>
    <w:p w14:paraId="01D2F5C2" w14:textId="77777777" w:rsidR="008C3943" w:rsidRPr="006179F1" w:rsidRDefault="008C3943" w:rsidP="008C3943">
      <w:pPr>
        <w:jc w:val="center"/>
        <w:rPr>
          <w:b/>
        </w:rPr>
      </w:pPr>
      <w:r w:rsidRPr="006179F1">
        <w:rPr>
          <w:b/>
        </w:rPr>
        <w:t xml:space="preserve">SCOPE AND </w:t>
      </w:r>
      <w:r w:rsidR="006E6C15">
        <w:rPr>
          <w:b/>
        </w:rPr>
        <w:t xml:space="preserve">ADMINISTRATION </w:t>
      </w:r>
    </w:p>
    <w:p w14:paraId="152AB319" w14:textId="77777777" w:rsidR="008C3943" w:rsidRPr="006179F1" w:rsidRDefault="008C3943" w:rsidP="008C3943">
      <w:pPr>
        <w:jc w:val="center"/>
        <w:rPr>
          <w:b/>
        </w:rPr>
      </w:pPr>
    </w:p>
    <w:p w14:paraId="22259297" w14:textId="77777777" w:rsidR="008C3943" w:rsidRPr="006179F1" w:rsidRDefault="008C3943" w:rsidP="008C3943">
      <w:pPr>
        <w:jc w:val="center"/>
        <w:rPr>
          <w:b/>
        </w:rPr>
      </w:pPr>
      <w:r w:rsidRPr="006179F1">
        <w:rPr>
          <w:b/>
        </w:rPr>
        <w:t xml:space="preserve">SECTION </w:t>
      </w:r>
      <w:proofErr w:type="spellStart"/>
      <w:r w:rsidRPr="006179F1">
        <w:rPr>
          <w:b/>
        </w:rPr>
        <w:t>C101</w:t>
      </w:r>
      <w:proofErr w:type="spellEnd"/>
    </w:p>
    <w:p w14:paraId="1675606F" w14:textId="77777777" w:rsidR="008C3943" w:rsidRPr="006179F1" w:rsidRDefault="008C3943" w:rsidP="008C3943">
      <w:pPr>
        <w:jc w:val="center"/>
        <w:rPr>
          <w:b/>
        </w:rPr>
      </w:pPr>
      <w:r w:rsidRPr="006179F1">
        <w:rPr>
          <w:b/>
        </w:rPr>
        <w:t>SCOPE AND GENERAL REQUIREMENTS</w:t>
      </w:r>
    </w:p>
    <w:p w14:paraId="300130EE" w14:textId="77777777" w:rsidR="008C3943" w:rsidRPr="006179F1" w:rsidRDefault="008C3943" w:rsidP="008C3943">
      <w:pPr>
        <w:jc w:val="center"/>
        <w:rPr>
          <w:b/>
        </w:rPr>
      </w:pPr>
    </w:p>
    <w:p w14:paraId="38BEF38D" w14:textId="651FA601" w:rsidR="008C3943" w:rsidRPr="000B5B32" w:rsidRDefault="008C3943" w:rsidP="008C3943">
      <w:pPr>
        <w:rPr>
          <w:iCs/>
        </w:rPr>
      </w:pPr>
      <w:proofErr w:type="spellStart"/>
      <w:proofErr w:type="gramStart"/>
      <w:r w:rsidRPr="006179F1">
        <w:rPr>
          <w:b/>
        </w:rPr>
        <w:t>C101.1</w:t>
      </w:r>
      <w:proofErr w:type="spellEnd"/>
      <w:r w:rsidRPr="006179F1">
        <w:rPr>
          <w:b/>
        </w:rPr>
        <w:t xml:space="preserve">  Title</w:t>
      </w:r>
      <w:proofErr w:type="gramEnd"/>
      <w:r w:rsidRPr="006179F1">
        <w:rPr>
          <w:b/>
        </w:rPr>
        <w:t xml:space="preserve">.  </w:t>
      </w:r>
      <w:r w:rsidRPr="006179F1">
        <w:t xml:space="preserve">This </w:t>
      </w:r>
      <w:r>
        <w:t>C</w:t>
      </w:r>
      <w:r w:rsidRPr="006179F1">
        <w:t xml:space="preserve">ode shall be known as the </w:t>
      </w:r>
      <w:r w:rsidRPr="00B63FE0">
        <w:t>Illinois Energy Conservation Code</w:t>
      </w:r>
      <w:r w:rsidRPr="006179F1">
        <w:rPr>
          <w:i/>
        </w:rPr>
        <w:t xml:space="preserve"> </w:t>
      </w:r>
      <w:r w:rsidRPr="006179F1">
        <w:t xml:space="preserve">or </w:t>
      </w:r>
      <w:r>
        <w:t>C</w:t>
      </w:r>
      <w:r w:rsidRPr="006179F1">
        <w:t>ode and shall mean:</w:t>
      </w:r>
    </w:p>
    <w:p w14:paraId="109240F1" w14:textId="77777777" w:rsidR="008C3943" w:rsidRPr="00B63FE0" w:rsidRDefault="008C3943" w:rsidP="008C3943"/>
    <w:p w14:paraId="55D2136C" w14:textId="77777777" w:rsidR="008C3943" w:rsidRPr="006179F1" w:rsidRDefault="008C3943" w:rsidP="006E6C15">
      <w:pPr>
        <w:ind w:left="720"/>
      </w:pPr>
      <w:r w:rsidRPr="006179F1">
        <w:t xml:space="preserve">With respect to the State facilities covered by 71 </w:t>
      </w:r>
      <w:smartTag w:uri="urn:schemas-microsoft-com:office:smarttags" w:element="place">
        <w:smartTag w:uri="urn:schemas-microsoft-com:office:smarttags" w:element="State">
          <w:r w:rsidRPr="006179F1">
            <w:t>Ill.</w:t>
          </w:r>
        </w:smartTag>
      </w:smartTag>
      <w:r w:rsidRPr="006179F1">
        <w:t xml:space="preserve"> Adm. Code </w:t>
      </w:r>
      <w:proofErr w:type="spellStart"/>
      <w:r w:rsidRPr="006179F1">
        <w:t>600</w:t>
      </w:r>
      <w:r>
        <w:t>.Subpart</w:t>
      </w:r>
      <w:proofErr w:type="spellEnd"/>
      <w:r>
        <w:t xml:space="preserve"> B</w:t>
      </w:r>
      <w:r w:rsidRPr="006179F1">
        <w:t>:</w:t>
      </w:r>
    </w:p>
    <w:p w14:paraId="77400713" w14:textId="77777777" w:rsidR="008C3943" w:rsidRPr="006179F1" w:rsidRDefault="008C3943" w:rsidP="008C3943"/>
    <w:p w14:paraId="6E5C52DE" w14:textId="6BC7F90A" w:rsidR="008C3943" w:rsidRPr="006179F1" w:rsidRDefault="008C3943" w:rsidP="006E6C15">
      <w:pPr>
        <w:ind w:left="1440"/>
      </w:pPr>
      <w:r w:rsidRPr="006179F1">
        <w:t xml:space="preserve">This Part, all additional requirements incorporated within Subpart B (including </w:t>
      </w:r>
      <w:r w:rsidR="00A30F6E">
        <w:t xml:space="preserve">the </w:t>
      </w:r>
      <w:r w:rsidR="003D3BD0">
        <w:t>2021</w:t>
      </w:r>
      <w:r w:rsidR="00A30F6E">
        <w:t xml:space="preserve"> International Energy Conservation Code</w:t>
      </w:r>
      <w:r w:rsidRPr="006179F1">
        <w:t xml:space="preserve">, including all published errata </w:t>
      </w:r>
      <w:r w:rsidR="00B615DA">
        <w:t xml:space="preserve">but </w:t>
      </w:r>
      <w:r w:rsidRPr="006179F1">
        <w:t xml:space="preserve">excluding published supplements </w:t>
      </w:r>
      <w:r>
        <w:t>that</w:t>
      </w:r>
      <w:r w:rsidRPr="006179F1">
        <w:t xml:space="preserve"> encompass ASHRAE 90.1</w:t>
      </w:r>
      <w:r>
        <w:t>-</w:t>
      </w:r>
      <w:r w:rsidR="003D3BD0">
        <w:t>2019</w:t>
      </w:r>
      <w:r w:rsidRPr="006179F1">
        <w:t>)</w:t>
      </w:r>
      <w:r>
        <w:t>,</w:t>
      </w:r>
      <w:r w:rsidRPr="006179F1">
        <w:t xml:space="preserve"> and any statutorily authorized adaptations to the incorporated standards adopted by </w:t>
      </w:r>
      <w:proofErr w:type="spellStart"/>
      <w:r w:rsidRPr="006179F1">
        <w:t>CDB</w:t>
      </w:r>
      <w:proofErr w:type="spellEnd"/>
      <w:r>
        <w:t>,</w:t>
      </w:r>
      <w:r w:rsidRPr="006179F1">
        <w:t xml:space="preserve"> </w:t>
      </w:r>
      <w:r>
        <w:t>are</w:t>
      </w:r>
      <w:r w:rsidRPr="006179F1">
        <w:t xml:space="preserve"> effective </w:t>
      </w:r>
      <w:r w:rsidR="00916D2A">
        <w:t>January 1, 2024</w:t>
      </w:r>
      <w:r w:rsidRPr="006179F1">
        <w:t>.</w:t>
      </w:r>
    </w:p>
    <w:p w14:paraId="66E40F4C" w14:textId="77777777" w:rsidR="008C3943" w:rsidRPr="006179F1" w:rsidRDefault="008C3943" w:rsidP="008C3943">
      <w:pPr>
        <w:ind w:left="1440"/>
      </w:pPr>
    </w:p>
    <w:p w14:paraId="562BD22A" w14:textId="77777777" w:rsidR="008C3943" w:rsidRPr="006179F1" w:rsidRDefault="008C3943" w:rsidP="006E6C15">
      <w:pPr>
        <w:ind w:left="720"/>
      </w:pPr>
      <w:r w:rsidRPr="006179F1">
        <w:t xml:space="preserve">With respect to the privately funded commercial facilities covered by 71 </w:t>
      </w:r>
      <w:smartTag w:uri="urn:schemas-microsoft-com:office:smarttags" w:element="place">
        <w:smartTag w:uri="urn:schemas-microsoft-com:office:smarttags" w:element="State">
          <w:r w:rsidRPr="006179F1">
            <w:t>Ill.</w:t>
          </w:r>
        </w:smartTag>
      </w:smartTag>
      <w:r w:rsidRPr="006179F1">
        <w:t xml:space="preserve"> Adm. Code </w:t>
      </w:r>
      <w:proofErr w:type="spellStart"/>
      <w:r w:rsidRPr="006179F1">
        <w:t>600</w:t>
      </w:r>
      <w:r>
        <w:t>.Subpart</w:t>
      </w:r>
      <w:proofErr w:type="spellEnd"/>
      <w:r>
        <w:t xml:space="preserve"> C</w:t>
      </w:r>
      <w:r w:rsidRPr="006179F1">
        <w:t>:</w:t>
      </w:r>
    </w:p>
    <w:p w14:paraId="6A2A8340" w14:textId="77777777" w:rsidR="008C3943" w:rsidRPr="006179F1" w:rsidRDefault="008C3943" w:rsidP="00382838"/>
    <w:p w14:paraId="7BFA20F6" w14:textId="0CA77A7E" w:rsidR="008C3943" w:rsidRPr="006179F1" w:rsidRDefault="008C3943" w:rsidP="006E6C15">
      <w:pPr>
        <w:ind w:left="1440"/>
      </w:pPr>
      <w:r w:rsidRPr="006179F1">
        <w:t xml:space="preserve">This Part, all additional requirements incorporated within Subpart C (including the </w:t>
      </w:r>
      <w:r w:rsidR="003D3BD0">
        <w:t>2021</w:t>
      </w:r>
      <w:r w:rsidRPr="006179F1">
        <w:t xml:space="preserve"> International Energy Conservation Code, including all published</w:t>
      </w:r>
      <w:r w:rsidRPr="006179F1">
        <w:rPr>
          <w:color w:val="FF0000"/>
        </w:rPr>
        <w:t xml:space="preserve"> </w:t>
      </w:r>
      <w:r w:rsidRPr="006179F1">
        <w:t>errata and</w:t>
      </w:r>
      <w:r w:rsidR="00A30F6E">
        <w:t xml:space="preserve"> </w:t>
      </w:r>
      <w:r w:rsidRPr="006179F1">
        <w:t xml:space="preserve">excluding published supplements </w:t>
      </w:r>
      <w:r>
        <w:t xml:space="preserve">that </w:t>
      </w:r>
      <w:r w:rsidRPr="006179F1">
        <w:t>encompass ASHRAE 90.1</w:t>
      </w:r>
      <w:r>
        <w:t>-</w:t>
      </w:r>
      <w:r w:rsidR="003D3BD0">
        <w:t>2019</w:t>
      </w:r>
      <w:r w:rsidRPr="006179F1">
        <w:t xml:space="preserve">), and any statutorily authorized adaptations to the incorporated standards adopted by </w:t>
      </w:r>
      <w:proofErr w:type="spellStart"/>
      <w:r w:rsidRPr="006179F1">
        <w:t>CDB</w:t>
      </w:r>
      <w:proofErr w:type="spellEnd"/>
      <w:r>
        <w:t>,</w:t>
      </w:r>
      <w:r w:rsidRPr="006179F1">
        <w:t xml:space="preserve"> </w:t>
      </w:r>
      <w:r>
        <w:t>are</w:t>
      </w:r>
      <w:r w:rsidRPr="006179F1">
        <w:t xml:space="preserve"> effective </w:t>
      </w:r>
      <w:r w:rsidR="00916D2A">
        <w:t>January 1, 2024</w:t>
      </w:r>
      <w:r w:rsidRPr="006179F1">
        <w:t>.</w:t>
      </w:r>
    </w:p>
    <w:p w14:paraId="45CF8117" w14:textId="77777777" w:rsidR="008C3943" w:rsidRPr="006179F1" w:rsidRDefault="008C3943" w:rsidP="00382838"/>
    <w:p w14:paraId="449835C8" w14:textId="77777777" w:rsidR="008C3943" w:rsidRPr="006179F1" w:rsidRDefault="008C3943" w:rsidP="008C3943">
      <w:proofErr w:type="spellStart"/>
      <w:r w:rsidRPr="006179F1">
        <w:rPr>
          <w:b/>
        </w:rPr>
        <w:t>C101.1.2</w:t>
      </w:r>
      <w:proofErr w:type="spellEnd"/>
      <w:r w:rsidRPr="006179F1">
        <w:rPr>
          <w:b/>
        </w:rPr>
        <w:t xml:space="preserve"> </w:t>
      </w:r>
      <w:r w:rsidR="0031114E">
        <w:rPr>
          <w:b/>
        </w:rPr>
        <w:t xml:space="preserve"> </w:t>
      </w:r>
      <w:r w:rsidRPr="006179F1">
        <w:rPr>
          <w:b/>
        </w:rPr>
        <w:t xml:space="preserve">Adoption.  </w:t>
      </w:r>
      <w:r w:rsidR="00292D2E" w:rsidRPr="00292D2E">
        <w:t xml:space="preserve">The Board shall adopt amendments to this Code within 12 months after publication of changes to the International Energy Conservation Code. Any such update in this </w:t>
      </w:r>
      <w:r w:rsidRPr="00292D2E">
        <w:t>Code</w:t>
      </w:r>
      <w:r w:rsidRPr="006179F1">
        <w:t xml:space="preserve"> shall take effect within </w:t>
      </w:r>
      <w:r>
        <w:t>6</w:t>
      </w:r>
      <w:r w:rsidRPr="006179F1">
        <w:t xml:space="preserve"> months after it is adopted by the Board and shall apply to any new building or structure in this State for which a building permit application is received by a municipality or county, except as otherwise provided by the </w:t>
      </w:r>
      <w:proofErr w:type="spellStart"/>
      <w:r w:rsidRPr="006179F1">
        <w:t>EEB</w:t>
      </w:r>
      <w:proofErr w:type="spellEnd"/>
      <w:r w:rsidRPr="006179F1">
        <w:t xml:space="preserve"> Act.</w:t>
      </w:r>
    </w:p>
    <w:p w14:paraId="1E541F1D" w14:textId="77777777" w:rsidR="008C3943" w:rsidRPr="006179F1" w:rsidRDefault="008C3943" w:rsidP="008C3943"/>
    <w:p w14:paraId="1C3A4CC4" w14:textId="77777777" w:rsidR="008C3943" w:rsidRPr="006179F1" w:rsidRDefault="008C3943" w:rsidP="008C3943">
      <w:proofErr w:type="spellStart"/>
      <w:r w:rsidRPr="006179F1">
        <w:rPr>
          <w:b/>
        </w:rPr>
        <w:t>C101.1.3</w:t>
      </w:r>
      <w:proofErr w:type="spellEnd"/>
      <w:r w:rsidRPr="006179F1">
        <w:rPr>
          <w:b/>
        </w:rPr>
        <w:t xml:space="preserve"> </w:t>
      </w:r>
      <w:r w:rsidR="0031114E">
        <w:rPr>
          <w:b/>
        </w:rPr>
        <w:t xml:space="preserve"> </w:t>
      </w:r>
      <w:r w:rsidRPr="006179F1">
        <w:rPr>
          <w:b/>
        </w:rPr>
        <w:t xml:space="preserve">Adaptation.  </w:t>
      </w:r>
      <w:r w:rsidRPr="006179F1">
        <w:t>The Board may appropriately adapt the International Energy Conservation Code to apply to the particular economy, population distribution, geography and climate of the State and construction</w:t>
      </w:r>
      <w:r>
        <w:t xml:space="preserve"> within the State</w:t>
      </w:r>
      <w:r w:rsidRPr="006179F1">
        <w:t xml:space="preserve">, consistent with the public policy objectives of the </w:t>
      </w:r>
      <w:proofErr w:type="spellStart"/>
      <w:r w:rsidRPr="006179F1">
        <w:t>EEB</w:t>
      </w:r>
      <w:proofErr w:type="spellEnd"/>
      <w:r w:rsidRPr="006179F1">
        <w:t xml:space="preserve"> Act.</w:t>
      </w:r>
    </w:p>
    <w:p w14:paraId="039FBBA5" w14:textId="77777777" w:rsidR="008C3943" w:rsidRPr="006179F1" w:rsidRDefault="008C3943" w:rsidP="008C3943"/>
    <w:p w14:paraId="21EE6483" w14:textId="77777777" w:rsidR="008C3943" w:rsidRPr="006179F1" w:rsidRDefault="008C3943" w:rsidP="008C3943">
      <w:proofErr w:type="spellStart"/>
      <w:r w:rsidRPr="006179F1">
        <w:rPr>
          <w:b/>
        </w:rPr>
        <w:t>C101.5</w:t>
      </w:r>
      <w:proofErr w:type="spellEnd"/>
      <w:r w:rsidRPr="006179F1">
        <w:rPr>
          <w:b/>
        </w:rPr>
        <w:t xml:space="preserve"> </w:t>
      </w:r>
      <w:r w:rsidR="0031114E">
        <w:rPr>
          <w:b/>
        </w:rPr>
        <w:t xml:space="preserve"> </w:t>
      </w:r>
      <w:r w:rsidRPr="006179F1">
        <w:rPr>
          <w:b/>
        </w:rPr>
        <w:t xml:space="preserve">Compliance.  </w:t>
      </w:r>
      <w:r w:rsidRPr="00B63FE0">
        <w:t>Commercial buildings</w:t>
      </w:r>
      <w:r w:rsidRPr="006179F1">
        <w:rPr>
          <w:i/>
        </w:rPr>
        <w:t xml:space="preserve"> </w:t>
      </w:r>
      <w:r w:rsidRPr="006179F1">
        <w:t xml:space="preserve">shall meet the provisions of the </w:t>
      </w:r>
      <w:r w:rsidRPr="00B63FE0">
        <w:t xml:space="preserve">Illinois Energy Conservation Code </w:t>
      </w:r>
      <w:r w:rsidRPr="006179F1">
        <w:t xml:space="preserve">covered by 71 </w:t>
      </w:r>
      <w:smartTag w:uri="urn:schemas-microsoft-com:office:smarttags" w:element="State">
        <w:smartTag w:uri="urn:schemas-microsoft-com:office:smarttags" w:element="place">
          <w:r w:rsidRPr="006179F1">
            <w:t>Ill.</w:t>
          </w:r>
        </w:smartTag>
      </w:smartTag>
      <w:r>
        <w:t xml:space="preserve"> </w:t>
      </w:r>
      <w:r w:rsidRPr="006179F1">
        <w:t xml:space="preserve">Adm. Code </w:t>
      </w:r>
      <w:proofErr w:type="spellStart"/>
      <w:r w:rsidRPr="006179F1">
        <w:t>600.</w:t>
      </w:r>
      <w:r>
        <w:t>S</w:t>
      </w:r>
      <w:r w:rsidRPr="006179F1">
        <w:t>ubpart</w:t>
      </w:r>
      <w:proofErr w:type="spellEnd"/>
      <w:r w:rsidRPr="006179F1">
        <w:t xml:space="preserve"> C</w:t>
      </w:r>
      <w:r>
        <w:t>.</w:t>
      </w:r>
      <w:r w:rsidRPr="006179F1">
        <w:t xml:space="preserve">  The local authority having </w:t>
      </w:r>
      <w:r w:rsidRPr="006179F1">
        <w:lastRenderedPageBreak/>
        <w:t>jurisdiction (AHJ) shall establish its own procedures for enforcement of the Illinois Energy Conservation Code.  Minimum compliance shall be demonstrated by submission of:</w:t>
      </w:r>
    </w:p>
    <w:p w14:paraId="5192B893" w14:textId="77777777" w:rsidR="008C3943" w:rsidRPr="005C6D27" w:rsidRDefault="008C3943" w:rsidP="008C3943"/>
    <w:p w14:paraId="04BFC815" w14:textId="77777777" w:rsidR="008C3943" w:rsidRPr="005C6D27" w:rsidRDefault="008C3943" w:rsidP="008C3943">
      <w:r>
        <w:t>1.</w:t>
      </w:r>
      <w:r>
        <w:tab/>
      </w:r>
      <w:r w:rsidR="006E6C15">
        <w:t xml:space="preserve">Compliance </w:t>
      </w:r>
      <w:r w:rsidRPr="005C6D27">
        <w:t>forms published in the ASHRAE 90.1 User's Manual; or</w:t>
      </w:r>
    </w:p>
    <w:p w14:paraId="4C6B7797" w14:textId="77777777" w:rsidR="008C3943" w:rsidRPr="005C6D27" w:rsidRDefault="008C3943" w:rsidP="008C3943"/>
    <w:p w14:paraId="51D7AAE7" w14:textId="77777777" w:rsidR="008C3943" w:rsidRPr="005C6D27" w:rsidRDefault="008C3943" w:rsidP="008C3943">
      <w:pPr>
        <w:ind w:left="720" w:hanging="720"/>
      </w:pPr>
      <w:r>
        <w:t>2.</w:t>
      </w:r>
      <w:r>
        <w:tab/>
      </w:r>
      <w:r w:rsidRPr="005C6D27">
        <w:t xml:space="preserve">Compliance Certificates generated by the U.S. Department of Energy's </w:t>
      </w:r>
      <w:proofErr w:type="spellStart"/>
      <w:r w:rsidR="00255CB6">
        <w:t>CO</w:t>
      </w:r>
      <w:r w:rsidR="008A36B0">
        <w:t>M</w:t>
      </w:r>
      <w:r w:rsidR="00255CB6">
        <w:t>check</w:t>
      </w:r>
      <w:r w:rsidR="00135B7F">
        <w:rPr>
          <w:vertAlign w:val="superscript"/>
        </w:rPr>
        <w:t>TM</w:t>
      </w:r>
      <w:proofErr w:type="spellEnd"/>
      <w:r w:rsidRPr="005C6D27">
        <w:t xml:space="preserve"> Code compliance tool; or</w:t>
      </w:r>
    </w:p>
    <w:p w14:paraId="59C451F5" w14:textId="77777777" w:rsidR="008C3943" w:rsidRPr="005C6D27" w:rsidRDefault="008C3943" w:rsidP="008C3943"/>
    <w:p w14:paraId="5B890F60" w14:textId="12302DCF" w:rsidR="008C3943" w:rsidRPr="005C6D27" w:rsidRDefault="008C3943" w:rsidP="008C3943">
      <w:pPr>
        <w:ind w:left="720" w:hanging="720"/>
      </w:pPr>
      <w:r>
        <w:t>3.</w:t>
      </w:r>
      <w:r>
        <w:tab/>
      </w:r>
      <w:r w:rsidRPr="005C6D27">
        <w:t>Other comparable compliance materials that meet or exceed, as determined by the AHJ</w:t>
      </w:r>
      <w:r w:rsidR="002E579D">
        <w:t>,</w:t>
      </w:r>
      <w:r w:rsidR="00A868FE">
        <w:t xml:space="preserve"> </w:t>
      </w:r>
      <w:r w:rsidRPr="005C6D27">
        <w:t xml:space="preserve">the compliance forms published in the ASHRAE 90.1 User's Manual or the U.S. Department of Energy's </w:t>
      </w:r>
      <w:proofErr w:type="spellStart"/>
      <w:r w:rsidRPr="005C6D27">
        <w:t>COMcheck</w:t>
      </w:r>
      <w:r w:rsidR="008A36B0" w:rsidRPr="008A36B0">
        <w:rPr>
          <w:vertAlign w:val="superscript"/>
        </w:rPr>
        <w:t>TM</w:t>
      </w:r>
      <w:proofErr w:type="spellEnd"/>
      <w:r w:rsidRPr="005C6D27">
        <w:t xml:space="preserve"> code compliance tool; or</w:t>
      </w:r>
    </w:p>
    <w:p w14:paraId="341FBAE1" w14:textId="77777777" w:rsidR="008C3943" w:rsidRPr="005C6D27" w:rsidRDefault="008C3943" w:rsidP="008C3943"/>
    <w:p w14:paraId="40511DE2" w14:textId="77777777" w:rsidR="008C3943" w:rsidRPr="005C6D27" w:rsidRDefault="008C3943" w:rsidP="008C3943">
      <w:pPr>
        <w:ind w:left="720" w:hanging="720"/>
      </w:pPr>
      <w:r>
        <w:t>4.</w:t>
      </w:r>
      <w:r>
        <w:tab/>
      </w:r>
      <w:r w:rsidRPr="005C6D27">
        <w:t xml:space="preserve">The seal of the architect/engineer as required by Section 14 of the Illinois Architectural Practice Act [225 </w:t>
      </w:r>
      <w:proofErr w:type="spellStart"/>
      <w:r w:rsidRPr="005C6D27">
        <w:t>ILCS</w:t>
      </w:r>
      <w:proofErr w:type="spellEnd"/>
      <w:r w:rsidRPr="005C6D27">
        <w:t xml:space="preserve"> 305], Section 12 of the Structural Engineering Licensing Act [225 </w:t>
      </w:r>
      <w:proofErr w:type="spellStart"/>
      <w:r w:rsidRPr="005C6D27">
        <w:t>ILCS</w:t>
      </w:r>
      <w:proofErr w:type="spellEnd"/>
      <w:r w:rsidRPr="005C6D27">
        <w:t xml:space="preserve"> 340] and Section 14 of the Illinois Professional Engineering Practice Act [225 </w:t>
      </w:r>
      <w:proofErr w:type="spellStart"/>
      <w:r w:rsidRPr="005C6D27">
        <w:t>ILCS</w:t>
      </w:r>
      <w:proofErr w:type="spellEnd"/>
      <w:r w:rsidRPr="005C6D27">
        <w:t xml:space="preserve"> 325]</w:t>
      </w:r>
      <w:r>
        <w:t>.</w:t>
      </w:r>
    </w:p>
    <w:p w14:paraId="02F44045" w14:textId="77777777" w:rsidR="008C3943" w:rsidRPr="006179F1" w:rsidRDefault="008C3943" w:rsidP="008C3943">
      <w:pPr>
        <w:jc w:val="both"/>
      </w:pPr>
    </w:p>
    <w:p w14:paraId="6F525062" w14:textId="61411CF0" w:rsidR="008C3943" w:rsidRPr="000B5B32" w:rsidRDefault="008C3943" w:rsidP="008C3943">
      <w:proofErr w:type="spellStart"/>
      <w:r w:rsidRPr="006179F1">
        <w:rPr>
          <w:b/>
        </w:rPr>
        <w:t>C102.1.1</w:t>
      </w:r>
      <w:proofErr w:type="spellEnd"/>
      <w:r w:rsidRPr="006179F1">
        <w:rPr>
          <w:b/>
        </w:rPr>
        <w:t xml:space="preserve"> </w:t>
      </w:r>
      <w:r w:rsidR="0031114E">
        <w:rPr>
          <w:b/>
        </w:rPr>
        <w:t xml:space="preserve"> </w:t>
      </w:r>
      <w:r w:rsidRPr="006179F1">
        <w:rPr>
          <w:b/>
        </w:rPr>
        <w:t xml:space="preserve">Above </w:t>
      </w:r>
      <w:r>
        <w:rPr>
          <w:b/>
        </w:rPr>
        <w:t>C</w:t>
      </w:r>
      <w:r w:rsidRPr="006179F1">
        <w:rPr>
          <w:b/>
        </w:rPr>
        <w:t xml:space="preserve">ode </w:t>
      </w:r>
      <w:r>
        <w:rPr>
          <w:b/>
        </w:rPr>
        <w:t>Programs</w:t>
      </w:r>
      <w:r w:rsidRPr="006179F1">
        <w:rPr>
          <w:b/>
        </w:rPr>
        <w:t xml:space="preserve">.  </w:t>
      </w:r>
      <w:r w:rsidRPr="006179F1">
        <w:t>No unit of local government, including any home rule unit, may apply energy efficient building standards to privately funded commercial facilities in a manner that is less stringent than th</w:t>
      </w:r>
      <w:r>
        <w:t>is</w:t>
      </w:r>
      <w:r w:rsidRPr="006179F1">
        <w:t xml:space="preserve"> Code as described in </w:t>
      </w:r>
      <w:r w:rsidR="006A69D2">
        <w:t xml:space="preserve">71 Ill. Adm. Code </w:t>
      </w:r>
      <w:proofErr w:type="spellStart"/>
      <w:r w:rsidR="006A69D2">
        <w:t>600</w:t>
      </w:r>
      <w:r w:rsidR="00135B7F">
        <w:t>.</w:t>
      </w:r>
      <w:r w:rsidRPr="006179F1">
        <w:t>Subpart</w:t>
      </w:r>
      <w:proofErr w:type="spellEnd"/>
      <w:r w:rsidRPr="006179F1">
        <w:t xml:space="preserve"> C.  However, nothing in the </w:t>
      </w:r>
      <w:proofErr w:type="spellStart"/>
      <w:r w:rsidRPr="006179F1">
        <w:t>EEB</w:t>
      </w:r>
      <w:proofErr w:type="spellEnd"/>
      <w:r w:rsidRPr="006179F1">
        <w:t xml:space="preserve"> Act or Subpart </w:t>
      </w:r>
      <w:r>
        <w:t xml:space="preserve">C </w:t>
      </w:r>
      <w:r w:rsidRPr="006179F1">
        <w:t>prevents a unit of local government from adopting an energy effic</w:t>
      </w:r>
      <w:r w:rsidRPr="000B5B32">
        <w:t>iency code or standards that are more stringent than</w:t>
      </w:r>
      <w:r w:rsidR="006A69D2" w:rsidRPr="000B5B32">
        <w:t xml:space="preserve"> this Code</w:t>
      </w:r>
      <w:r w:rsidRPr="000B5B32">
        <w:t xml:space="preserve">.  The requirements identified in </w:t>
      </w:r>
      <w:r w:rsidR="003D3BD0" w:rsidRPr="000B5B32">
        <w:t xml:space="preserve">Table </w:t>
      </w:r>
      <w:proofErr w:type="spellStart"/>
      <w:r w:rsidR="003D3BD0" w:rsidRPr="000B5B32">
        <w:t>C407.2</w:t>
      </w:r>
      <w:proofErr w:type="spellEnd"/>
      <w:r w:rsidR="003D3BD0" w:rsidRPr="000B5B32">
        <w:t xml:space="preserve"> shall be met</w:t>
      </w:r>
      <w:r w:rsidRPr="000B5B32">
        <w:t xml:space="preserve">. </w:t>
      </w:r>
    </w:p>
    <w:p w14:paraId="43E2BE15" w14:textId="77777777" w:rsidR="008C3943" w:rsidRPr="000B5B32" w:rsidRDefault="008C3943" w:rsidP="008C3943"/>
    <w:p w14:paraId="6CA30D8F" w14:textId="1A0010E3" w:rsidR="008C3943" w:rsidRPr="006179F1" w:rsidRDefault="008C3943" w:rsidP="008C3943">
      <w:pPr>
        <w:jc w:val="center"/>
        <w:rPr>
          <w:b/>
        </w:rPr>
      </w:pPr>
      <w:r w:rsidRPr="006179F1">
        <w:rPr>
          <w:b/>
        </w:rPr>
        <w:t xml:space="preserve">SECTION </w:t>
      </w:r>
      <w:proofErr w:type="spellStart"/>
      <w:r w:rsidR="003D3BD0">
        <w:rPr>
          <w:b/>
        </w:rPr>
        <w:t>C110</w:t>
      </w:r>
      <w:proofErr w:type="spellEnd"/>
    </w:p>
    <w:p w14:paraId="464C104C" w14:textId="77777777" w:rsidR="008C3943" w:rsidRPr="006179F1" w:rsidRDefault="008C3943" w:rsidP="008C3943">
      <w:pPr>
        <w:jc w:val="center"/>
        <w:rPr>
          <w:b/>
        </w:rPr>
      </w:pPr>
      <w:r w:rsidRPr="006179F1">
        <w:rPr>
          <w:b/>
        </w:rPr>
        <w:t>BOARD OF APPEALS</w:t>
      </w:r>
    </w:p>
    <w:p w14:paraId="6F1A1C6E" w14:textId="77777777" w:rsidR="008C3943" w:rsidRPr="000B5B32" w:rsidRDefault="008C3943" w:rsidP="008C3943">
      <w:pPr>
        <w:jc w:val="center"/>
        <w:rPr>
          <w:bCs/>
        </w:rPr>
      </w:pPr>
    </w:p>
    <w:p w14:paraId="57C1AC95" w14:textId="0F9484F2" w:rsidR="008C3943" w:rsidRPr="006179F1" w:rsidRDefault="003D3BD0" w:rsidP="008C3943">
      <w:proofErr w:type="spellStart"/>
      <w:r>
        <w:rPr>
          <w:b/>
        </w:rPr>
        <w:t>C110.1</w:t>
      </w:r>
      <w:proofErr w:type="spellEnd"/>
      <w:r w:rsidR="008C3943" w:rsidRPr="006179F1">
        <w:rPr>
          <w:b/>
        </w:rPr>
        <w:t xml:space="preserve"> </w:t>
      </w:r>
      <w:r w:rsidR="0031114E">
        <w:rPr>
          <w:b/>
        </w:rPr>
        <w:t xml:space="preserve"> </w:t>
      </w:r>
      <w:r w:rsidR="008C3943" w:rsidRPr="006179F1">
        <w:rPr>
          <w:b/>
        </w:rPr>
        <w:t xml:space="preserve">General.  </w:t>
      </w:r>
      <w:r w:rsidR="008C3943" w:rsidRPr="006179F1">
        <w:t xml:space="preserve">In order to hear and decide appeals of orders, decisions or determinations made by the </w:t>
      </w:r>
      <w:r w:rsidR="008C3943" w:rsidRPr="00B63FE0">
        <w:t xml:space="preserve">code official </w:t>
      </w:r>
      <w:r w:rsidR="008C3943" w:rsidRPr="006179F1">
        <w:t xml:space="preserve">relative to the application and interpretation of this </w:t>
      </w:r>
      <w:r w:rsidR="008C3943">
        <w:t>C</w:t>
      </w:r>
      <w:r w:rsidR="008C3943" w:rsidRPr="006179F1">
        <w:t xml:space="preserve">ode, there may be created a board of appeals.  The </w:t>
      </w:r>
      <w:r w:rsidR="008C3943" w:rsidRPr="00B63FE0">
        <w:t xml:space="preserve">code official </w:t>
      </w:r>
      <w:r w:rsidR="008C3943" w:rsidRPr="006179F1">
        <w:t xml:space="preserve">shall be an </w:t>
      </w:r>
      <w:r w:rsidR="006E6C15">
        <w:t xml:space="preserve">ex officio </w:t>
      </w:r>
      <w:r w:rsidR="008C3943" w:rsidRPr="006179F1">
        <w:t xml:space="preserve">member of </w:t>
      </w:r>
      <w:r w:rsidR="008C3943">
        <w:t>the</w:t>
      </w:r>
      <w:r w:rsidR="008C3943" w:rsidRPr="006179F1">
        <w:t xml:space="preserve"> board </w:t>
      </w:r>
      <w:r w:rsidR="008C3943">
        <w:t xml:space="preserve">of appeals </w:t>
      </w:r>
      <w:r w:rsidR="008C3943" w:rsidRPr="006179F1">
        <w:t xml:space="preserve">but shall </w:t>
      </w:r>
      <w:r w:rsidR="006E6C15">
        <w:t xml:space="preserve">not </w:t>
      </w:r>
      <w:r w:rsidR="008C3943" w:rsidRPr="006179F1">
        <w:t xml:space="preserve">have </w:t>
      </w:r>
      <w:r w:rsidR="006E6C15">
        <w:t xml:space="preserve">a </w:t>
      </w:r>
      <w:r w:rsidR="008C3943" w:rsidRPr="006179F1">
        <w:t xml:space="preserve">vote on any matter before the board.  The board of appeals shall be appointed by the governing body and shall hold office at its pleasure.  The board shall adopt rules of procedure for conducting its business and shall render all decisions and findings in writing to the appellant with a duplicate copy to the </w:t>
      </w:r>
      <w:r w:rsidR="008C3943" w:rsidRPr="002E298B">
        <w:t>code official</w:t>
      </w:r>
      <w:r w:rsidR="008C3943" w:rsidRPr="006179F1">
        <w:rPr>
          <w:i/>
        </w:rPr>
        <w:t>.</w:t>
      </w:r>
      <w:r w:rsidR="008C3943" w:rsidRPr="006179F1">
        <w:t xml:space="preserve"> </w:t>
      </w:r>
    </w:p>
    <w:p w14:paraId="3C06BD73" w14:textId="77777777" w:rsidR="008C3943" w:rsidRPr="006179F1" w:rsidRDefault="008C3943" w:rsidP="008C3943"/>
    <w:p w14:paraId="699EBF23" w14:textId="4FBCFF65" w:rsidR="008C3943" w:rsidRPr="006179F1" w:rsidRDefault="003D3BD0" w:rsidP="008C3943">
      <w:pPr>
        <w:rPr>
          <w:strike/>
        </w:rPr>
      </w:pPr>
      <w:proofErr w:type="spellStart"/>
      <w:r>
        <w:rPr>
          <w:b/>
        </w:rPr>
        <w:t>C110.3</w:t>
      </w:r>
      <w:proofErr w:type="spellEnd"/>
      <w:r w:rsidR="008C3943" w:rsidRPr="006179F1">
        <w:rPr>
          <w:b/>
        </w:rPr>
        <w:t xml:space="preserve">  Qualifications.  </w:t>
      </w:r>
      <w:r w:rsidR="008C3943" w:rsidRPr="006179F1">
        <w:t>The board of appeals shall consist of members who are qualified by experience and training.</w:t>
      </w:r>
    </w:p>
    <w:p w14:paraId="0A17A42B" w14:textId="77777777" w:rsidR="008C3943" w:rsidRDefault="008C3943" w:rsidP="008C3943"/>
    <w:p w14:paraId="4801C22A" w14:textId="77777777" w:rsidR="008C3943" w:rsidRPr="00E5445B" w:rsidRDefault="008C3943" w:rsidP="008C3943">
      <w:pPr>
        <w:jc w:val="center"/>
        <w:rPr>
          <w:b/>
        </w:rPr>
      </w:pPr>
      <w:r w:rsidRPr="00E5445B">
        <w:rPr>
          <w:b/>
        </w:rPr>
        <w:t>CHAPTER 2</w:t>
      </w:r>
      <w:r w:rsidRPr="00E5445B">
        <w:t xml:space="preserve"> </w:t>
      </w:r>
      <w:r w:rsidRPr="00E5445B">
        <w:rPr>
          <w:b/>
        </w:rPr>
        <w:t>[CE]</w:t>
      </w:r>
    </w:p>
    <w:p w14:paraId="0682961C" w14:textId="77777777" w:rsidR="008C3943" w:rsidRPr="00E5445B" w:rsidRDefault="008C3943" w:rsidP="008C3943">
      <w:pPr>
        <w:jc w:val="center"/>
        <w:rPr>
          <w:b/>
        </w:rPr>
      </w:pPr>
      <w:r w:rsidRPr="00E5445B">
        <w:rPr>
          <w:b/>
        </w:rPr>
        <w:t>DEFINITIONS</w:t>
      </w:r>
    </w:p>
    <w:p w14:paraId="5AC56346" w14:textId="77777777" w:rsidR="008C3943" w:rsidRPr="00E5445B" w:rsidRDefault="008C3943" w:rsidP="008C3943">
      <w:pPr>
        <w:jc w:val="center"/>
      </w:pPr>
    </w:p>
    <w:p w14:paraId="617E499F" w14:textId="77777777" w:rsidR="008C3943" w:rsidRPr="00E5445B" w:rsidRDefault="008C3943" w:rsidP="008C3943">
      <w:pPr>
        <w:jc w:val="center"/>
        <w:rPr>
          <w:b/>
        </w:rPr>
      </w:pPr>
      <w:r w:rsidRPr="00E5445B">
        <w:rPr>
          <w:b/>
        </w:rPr>
        <w:t xml:space="preserve">SECTION </w:t>
      </w:r>
      <w:proofErr w:type="spellStart"/>
      <w:r w:rsidRPr="00E5445B">
        <w:rPr>
          <w:b/>
        </w:rPr>
        <w:t>C202</w:t>
      </w:r>
      <w:proofErr w:type="spellEnd"/>
    </w:p>
    <w:p w14:paraId="44DB46C2" w14:textId="77777777" w:rsidR="008C3943" w:rsidRPr="00E5445B" w:rsidRDefault="008C3943" w:rsidP="008C3943">
      <w:pPr>
        <w:jc w:val="center"/>
        <w:rPr>
          <w:b/>
        </w:rPr>
      </w:pPr>
      <w:r w:rsidRPr="00E5445B">
        <w:rPr>
          <w:b/>
        </w:rPr>
        <w:t>GENERAL DEFINITIONS</w:t>
      </w:r>
    </w:p>
    <w:p w14:paraId="2B364CD5" w14:textId="77777777" w:rsidR="008C3943" w:rsidRPr="00E5445B" w:rsidRDefault="008C3943" w:rsidP="008C3943">
      <w:pPr>
        <w:jc w:val="center"/>
      </w:pPr>
    </w:p>
    <w:p w14:paraId="6818003F" w14:textId="398C8DBE" w:rsidR="00916D2A" w:rsidRDefault="00916D2A" w:rsidP="008C3943">
      <w:pPr>
        <w:rPr>
          <w:bCs/>
        </w:rPr>
      </w:pPr>
      <w:r>
        <w:rPr>
          <w:b/>
        </w:rPr>
        <w:lastRenderedPageBreak/>
        <w:t>Approved Source</w:t>
      </w:r>
      <w:r>
        <w:rPr>
          <w:bCs/>
        </w:rPr>
        <w:t xml:space="preserve"> – means an independent person, firm</w:t>
      </w:r>
      <w:r w:rsidR="006B378E">
        <w:rPr>
          <w:bCs/>
        </w:rPr>
        <w:t>,</w:t>
      </w:r>
      <w:r>
        <w:rPr>
          <w:bCs/>
        </w:rPr>
        <w:t xml:space="preserve"> or corporation, approved by the building official, who is competent and experienced in the application of engineering principles to materials, methods or systems analyses.</w:t>
      </w:r>
    </w:p>
    <w:p w14:paraId="3E702C3F" w14:textId="77777777" w:rsidR="00916D2A" w:rsidRPr="00916D2A" w:rsidRDefault="00916D2A" w:rsidP="008C3943">
      <w:pPr>
        <w:rPr>
          <w:bCs/>
        </w:rPr>
      </w:pPr>
    </w:p>
    <w:p w14:paraId="5D2E3E60" w14:textId="31E2E27F" w:rsidR="008C3943" w:rsidRPr="00E5445B" w:rsidRDefault="008C3943" w:rsidP="008C3943">
      <w:r w:rsidRPr="00E5445B">
        <w:rPr>
          <w:b/>
        </w:rPr>
        <w:t>Authority Having Jurisdiction</w:t>
      </w:r>
      <w:r w:rsidRPr="00E5445B">
        <w:t xml:space="preserve"> or </w:t>
      </w:r>
      <w:r w:rsidRPr="00E5445B">
        <w:rPr>
          <w:b/>
        </w:rPr>
        <w:t>AHJ</w:t>
      </w:r>
      <w:r w:rsidRPr="00E5445B">
        <w:t xml:space="preserve"> − means the organization, officer or individual responsible for approving equipment, materials, an installation or procedure.</w:t>
      </w:r>
    </w:p>
    <w:p w14:paraId="521BCF27" w14:textId="77777777" w:rsidR="008C3943" w:rsidRPr="00E5445B" w:rsidRDefault="008C3943" w:rsidP="008C3943"/>
    <w:p w14:paraId="0FE6E2B0" w14:textId="77777777" w:rsidR="008C3943" w:rsidRPr="00E5445B" w:rsidRDefault="008C3943" w:rsidP="008C3943">
      <w:r w:rsidRPr="00E5445B">
        <w:rPr>
          <w:b/>
        </w:rPr>
        <w:t>Board</w:t>
      </w:r>
      <w:r w:rsidRPr="00E5445B">
        <w:t xml:space="preserve"> − means the Illinois Capital Development Board.</w:t>
      </w:r>
    </w:p>
    <w:p w14:paraId="27933369" w14:textId="77777777" w:rsidR="008C3943" w:rsidRPr="00E5445B" w:rsidRDefault="008C3943" w:rsidP="008C3943">
      <w:pPr>
        <w:rPr>
          <w:b/>
        </w:rPr>
      </w:pPr>
    </w:p>
    <w:p w14:paraId="552802D5" w14:textId="42E1706D" w:rsidR="008C3943" w:rsidRDefault="008C3943" w:rsidP="008C3943">
      <w:r w:rsidRPr="00E5445B">
        <w:rPr>
          <w:b/>
        </w:rPr>
        <w:t>Council</w:t>
      </w:r>
      <w:r w:rsidRPr="00E5445B">
        <w:t xml:space="preserve"> − means the Illinois Energy Conservation Advisory Council whose purpose is to recommend modifications to the </w:t>
      </w:r>
      <w:r w:rsidRPr="00B615DA">
        <w:t>Illinois Energy Conservation Code.</w:t>
      </w:r>
    </w:p>
    <w:p w14:paraId="5DA2E86D" w14:textId="77777777" w:rsidR="003D3BD0" w:rsidRPr="00E5445B" w:rsidRDefault="003D3BD0" w:rsidP="008C3943">
      <w:pPr>
        <w:rPr>
          <w:i/>
        </w:rPr>
      </w:pPr>
    </w:p>
    <w:p w14:paraId="4DBB8DD7" w14:textId="77777777" w:rsidR="003D3BD0" w:rsidRDefault="003D3BD0" w:rsidP="003D3BD0">
      <w:pPr>
        <w:rPr>
          <w:iCs/>
        </w:rPr>
      </w:pPr>
      <w:r w:rsidRPr="00D4689E">
        <w:rPr>
          <w:b/>
          <w:bCs/>
          <w:iCs/>
        </w:rPr>
        <w:t>Demand Response Signal</w:t>
      </w:r>
      <w:r>
        <w:rPr>
          <w:iCs/>
        </w:rPr>
        <w:t xml:space="preserve"> - </w:t>
      </w:r>
      <w:r w:rsidRPr="00562071">
        <w:rPr>
          <w:iCs/>
        </w:rPr>
        <w:t>means</w:t>
      </w:r>
      <w:r>
        <w:rPr>
          <w:iCs/>
        </w:rPr>
        <w:t xml:space="preserve"> a</w:t>
      </w:r>
      <w:r w:rsidRPr="00D4689E">
        <w:rPr>
          <w:iCs/>
        </w:rPr>
        <w:t xml:space="preserve"> signal that indicates a price or a request to modify electricity consumption for a limited time period. </w:t>
      </w:r>
    </w:p>
    <w:p w14:paraId="2F3D4EB1" w14:textId="77777777" w:rsidR="003D3BD0" w:rsidRPr="00D4689E" w:rsidRDefault="003D3BD0" w:rsidP="003D3BD0">
      <w:pPr>
        <w:rPr>
          <w:iCs/>
        </w:rPr>
      </w:pPr>
    </w:p>
    <w:p w14:paraId="7B018E5A" w14:textId="2D2FECB8" w:rsidR="008C3943" w:rsidRDefault="003D3BD0" w:rsidP="003D3BD0">
      <w:pPr>
        <w:rPr>
          <w:iCs/>
        </w:rPr>
      </w:pPr>
      <w:r w:rsidRPr="00D4689E">
        <w:rPr>
          <w:b/>
          <w:bCs/>
          <w:iCs/>
        </w:rPr>
        <w:t>Demand Responsive Control</w:t>
      </w:r>
      <w:r>
        <w:rPr>
          <w:iCs/>
        </w:rPr>
        <w:t xml:space="preserve"> – means a</w:t>
      </w:r>
      <w:r w:rsidRPr="00D4689E">
        <w:rPr>
          <w:iCs/>
        </w:rPr>
        <w:t xml:space="preserve"> control capable of receiving and automatically responding to a demand response signal.</w:t>
      </w:r>
    </w:p>
    <w:p w14:paraId="2299205E" w14:textId="77777777" w:rsidR="003D3BD0" w:rsidRPr="00E5445B" w:rsidRDefault="003D3BD0" w:rsidP="003D3BD0">
      <w:pPr>
        <w:rPr>
          <w:b/>
        </w:rPr>
      </w:pPr>
    </w:p>
    <w:p w14:paraId="05BEFEE5" w14:textId="22337D6E" w:rsidR="008C3943" w:rsidRDefault="008C3943" w:rsidP="008C3943">
      <w:proofErr w:type="spellStart"/>
      <w:r w:rsidRPr="00E5445B">
        <w:rPr>
          <w:b/>
        </w:rPr>
        <w:t>EEB</w:t>
      </w:r>
      <w:proofErr w:type="spellEnd"/>
      <w:r w:rsidRPr="00E5445B">
        <w:rPr>
          <w:b/>
        </w:rPr>
        <w:t xml:space="preserve"> Act</w:t>
      </w:r>
      <w:r w:rsidRPr="00E5445B">
        <w:t xml:space="preserve"> − means the Energy Efficient Building Act [20 </w:t>
      </w:r>
      <w:proofErr w:type="spellStart"/>
      <w:r w:rsidRPr="00E5445B">
        <w:t>ILCS</w:t>
      </w:r>
      <w:proofErr w:type="spellEnd"/>
      <w:r w:rsidRPr="00E5445B">
        <w:t xml:space="preserve"> 3125].</w:t>
      </w:r>
    </w:p>
    <w:p w14:paraId="1463219B" w14:textId="77777777" w:rsidR="00F21A39" w:rsidRDefault="00F21A39" w:rsidP="00F21A39"/>
    <w:p w14:paraId="3F21F28F" w14:textId="1A1CB0CA" w:rsidR="00F21A39" w:rsidRDefault="00F21A39" w:rsidP="008C3943">
      <w:r w:rsidRPr="00F21A39">
        <w:rPr>
          <w:b/>
          <w:bCs/>
        </w:rPr>
        <w:t xml:space="preserve">Photosynthetic Photon Efficacy (PPE) – </w:t>
      </w:r>
      <w:r w:rsidRPr="00F21A39">
        <w:t>means a photosynthetic photon flux divided by input electric power in units of micromoles per second per watt, or micromoles per joule as defined by ANSI/</w:t>
      </w:r>
      <w:proofErr w:type="spellStart"/>
      <w:r w:rsidRPr="00F21A39">
        <w:t>ASABE</w:t>
      </w:r>
      <w:proofErr w:type="spellEnd"/>
      <w:r w:rsidRPr="00F21A39">
        <w:t xml:space="preserve"> </w:t>
      </w:r>
      <w:proofErr w:type="spellStart"/>
      <w:r w:rsidRPr="00F21A39">
        <w:t>S640</w:t>
      </w:r>
      <w:proofErr w:type="spellEnd"/>
      <w:r w:rsidRPr="00F21A39">
        <w:t>.</w:t>
      </w:r>
    </w:p>
    <w:p w14:paraId="24A6A3F5" w14:textId="77777777" w:rsidR="0031114E" w:rsidRDefault="0031114E" w:rsidP="008C3943"/>
    <w:p w14:paraId="27ECA707" w14:textId="77777777" w:rsidR="00C17291" w:rsidRDefault="0031114E" w:rsidP="0031114E">
      <w:pPr>
        <w:jc w:val="center"/>
        <w:rPr>
          <w:b/>
        </w:rPr>
      </w:pPr>
      <w:r w:rsidRPr="00825544">
        <w:rPr>
          <w:b/>
        </w:rPr>
        <w:t xml:space="preserve">CHAPTER 4 [CE] </w:t>
      </w:r>
    </w:p>
    <w:p w14:paraId="3CD073C9" w14:textId="77777777" w:rsidR="0031114E" w:rsidRPr="00825544" w:rsidRDefault="0031114E" w:rsidP="0031114E">
      <w:pPr>
        <w:jc w:val="center"/>
        <w:rPr>
          <w:b/>
        </w:rPr>
      </w:pPr>
      <w:r w:rsidRPr="00825544">
        <w:rPr>
          <w:b/>
        </w:rPr>
        <w:t>COMMERCIAL ENERGY EFFICIENCY</w:t>
      </w:r>
    </w:p>
    <w:p w14:paraId="23F6C15C" w14:textId="77777777" w:rsidR="0031114E" w:rsidRPr="008F7B96" w:rsidRDefault="0031114E" w:rsidP="0031114E">
      <w:pPr>
        <w:jc w:val="center"/>
        <w:rPr>
          <w:rFonts w:eastAsia="Arial"/>
          <w:b/>
          <w:bCs/>
        </w:rPr>
      </w:pPr>
    </w:p>
    <w:p w14:paraId="4C64AA02" w14:textId="77777777" w:rsidR="0031114E" w:rsidRPr="00825544" w:rsidRDefault="0031114E" w:rsidP="0031114E">
      <w:pPr>
        <w:jc w:val="center"/>
        <w:rPr>
          <w:b/>
        </w:rPr>
      </w:pPr>
      <w:r w:rsidRPr="00825544">
        <w:rPr>
          <w:b/>
        </w:rPr>
        <w:t xml:space="preserve">SECTION </w:t>
      </w:r>
      <w:proofErr w:type="spellStart"/>
      <w:r w:rsidRPr="00825544">
        <w:rPr>
          <w:b/>
        </w:rPr>
        <w:t>C402</w:t>
      </w:r>
      <w:proofErr w:type="spellEnd"/>
      <w:r w:rsidRPr="00825544">
        <w:rPr>
          <w:b/>
        </w:rPr>
        <w:t xml:space="preserve"> </w:t>
      </w:r>
    </w:p>
    <w:p w14:paraId="4CDAE26C" w14:textId="77777777" w:rsidR="0031114E" w:rsidRPr="00825544" w:rsidRDefault="0031114E" w:rsidP="0031114E">
      <w:pPr>
        <w:jc w:val="center"/>
        <w:rPr>
          <w:b/>
        </w:rPr>
      </w:pPr>
      <w:r w:rsidRPr="00825544">
        <w:rPr>
          <w:b/>
        </w:rPr>
        <w:t>BUILDING ENVELOPE REQUIREMENTS</w:t>
      </w:r>
    </w:p>
    <w:p w14:paraId="042D1EF5" w14:textId="77777777" w:rsidR="0031114E" w:rsidRPr="00825544" w:rsidRDefault="0031114E" w:rsidP="0031114E">
      <w:pPr>
        <w:autoSpaceDE w:val="0"/>
        <w:autoSpaceDN w:val="0"/>
        <w:rPr>
          <w:bCs/>
        </w:rPr>
      </w:pPr>
    </w:p>
    <w:p w14:paraId="35A0C008" w14:textId="77777777" w:rsidR="00F20318" w:rsidRPr="000A09AE" w:rsidRDefault="00F20318" w:rsidP="00F20318">
      <w:pPr>
        <w:autoSpaceDE w:val="0"/>
        <w:autoSpaceDN w:val="0"/>
        <w:rPr>
          <w:b/>
          <w:bCs/>
        </w:rPr>
      </w:pPr>
      <w:proofErr w:type="spellStart"/>
      <w:r w:rsidRPr="000A09AE">
        <w:rPr>
          <w:b/>
          <w:bCs/>
        </w:rPr>
        <w:t>C402.4.1.3</w:t>
      </w:r>
      <w:proofErr w:type="spellEnd"/>
      <w:r w:rsidRPr="000A09AE">
        <w:rPr>
          <w:b/>
          <w:bCs/>
        </w:rPr>
        <w:t xml:space="preserve">  Fenestration Orientation</w:t>
      </w:r>
    </w:p>
    <w:p w14:paraId="72F3CACB" w14:textId="77777777" w:rsidR="00F20318" w:rsidRPr="000A09AE" w:rsidRDefault="00F20318" w:rsidP="00F20318">
      <w:pPr>
        <w:autoSpaceDE w:val="0"/>
        <w:autoSpaceDN w:val="0"/>
      </w:pPr>
      <w:r w:rsidRPr="000A09AE">
        <w:t>The vertical fenestration shall comply with equation either (a) or (b)</w:t>
      </w:r>
    </w:p>
    <w:p w14:paraId="0DB7D06D" w14:textId="77777777" w:rsidR="00F20318" w:rsidRPr="00C23F32" w:rsidRDefault="00F20318" w:rsidP="00F20318">
      <w:pPr>
        <w:autoSpaceDE w:val="0"/>
        <w:autoSpaceDN w:val="0"/>
        <w:rPr>
          <w:bCs/>
        </w:rPr>
      </w:pPr>
      <w:r w:rsidRPr="00C23F32">
        <w:rPr>
          <w:bCs/>
        </w:rPr>
        <w:t>a. AW ≤ (AT)/4 and AE ≤ (AT)/4</w:t>
      </w:r>
    </w:p>
    <w:p w14:paraId="5FC390AE" w14:textId="77777777" w:rsidR="00F20318" w:rsidRPr="00C23F32" w:rsidRDefault="00F20318" w:rsidP="00F20318">
      <w:pPr>
        <w:autoSpaceDE w:val="0"/>
        <w:autoSpaceDN w:val="0"/>
        <w:rPr>
          <w:bCs/>
        </w:rPr>
      </w:pPr>
      <w:r w:rsidRPr="00C23F32">
        <w:rPr>
          <w:bCs/>
        </w:rPr>
        <w:t xml:space="preserve">b. AW × </w:t>
      </w:r>
      <w:proofErr w:type="spellStart"/>
      <w:r w:rsidRPr="00C23F32">
        <w:rPr>
          <w:bCs/>
        </w:rPr>
        <w:t>SHGCW</w:t>
      </w:r>
      <w:proofErr w:type="spellEnd"/>
      <w:r w:rsidRPr="00C23F32">
        <w:rPr>
          <w:bCs/>
        </w:rPr>
        <w:t xml:space="preserve"> ≤ (AT × </w:t>
      </w:r>
      <w:proofErr w:type="spellStart"/>
      <w:r w:rsidRPr="00C23F32">
        <w:rPr>
          <w:bCs/>
        </w:rPr>
        <w:t>SHGCC</w:t>
      </w:r>
      <w:proofErr w:type="spellEnd"/>
      <w:r w:rsidRPr="00C23F32">
        <w:rPr>
          <w:bCs/>
        </w:rPr>
        <w:t xml:space="preserve">)/5 and AE × </w:t>
      </w:r>
      <w:proofErr w:type="spellStart"/>
      <w:r w:rsidRPr="00C23F32">
        <w:rPr>
          <w:bCs/>
        </w:rPr>
        <w:t>SHGCE</w:t>
      </w:r>
      <w:proofErr w:type="spellEnd"/>
      <w:r w:rsidRPr="00C23F32">
        <w:rPr>
          <w:bCs/>
        </w:rPr>
        <w:t xml:space="preserve"> ≤ (AT × </w:t>
      </w:r>
      <w:proofErr w:type="spellStart"/>
      <w:r w:rsidRPr="00C23F32">
        <w:rPr>
          <w:bCs/>
        </w:rPr>
        <w:t>SHGCC</w:t>
      </w:r>
      <w:proofErr w:type="spellEnd"/>
      <w:r w:rsidRPr="00C23F32">
        <w:rPr>
          <w:bCs/>
        </w:rPr>
        <w:t>)/5</w:t>
      </w:r>
    </w:p>
    <w:p w14:paraId="6C924E0E" w14:textId="77777777" w:rsidR="00F20318" w:rsidRPr="00F20318" w:rsidRDefault="00F20318" w:rsidP="00F20318">
      <w:pPr>
        <w:autoSpaceDE w:val="0"/>
        <w:autoSpaceDN w:val="0"/>
      </w:pPr>
    </w:p>
    <w:p w14:paraId="43C9700A" w14:textId="77777777" w:rsidR="00F20318" w:rsidRPr="000A09AE" w:rsidRDefault="00F20318" w:rsidP="00F20318">
      <w:pPr>
        <w:autoSpaceDE w:val="0"/>
        <w:autoSpaceDN w:val="0"/>
        <w:rPr>
          <w:bCs/>
        </w:rPr>
      </w:pPr>
      <w:r w:rsidRPr="000A09AE">
        <w:rPr>
          <w:bCs/>
        </w:rPr>
        <w:t>where</w:t>
      </w:r>
    </w:p>
    <w:p w14:paraId="21DBFA57" w14:textId="77777777" w:rsidR="00F20318" w:rsidRPr="000A09AE" w:rsidRDefault="00F20318" w:rsidP="00F20318">
      <w:pPr>
        <w:autoSpaceDE w:val="0"/>
        <w:autoSpaceDN w:val="0"/>
        <w:rPr>
          <w:bCs/>
          <w:i/>
          <w:iCs/>
        </w:rPr>
      </w:pPr>
    </w:p>
    <w:p w14:paraId="0F1F92C2" w14:textId="77777777" w:rsidR="00F20318" w:rsidRPr="000A09AE" w:rsidRDefault="00F20318" w:rsidP="00F20318">
      <w:pPr>
        <w:autoSpaceDE w:val="0"/>
        <w:autoSpaceDN w:val="0"/>
        <w:rPr>
          <w:bCs/>
        </w:rPr>
      </w:pPr>
      <w:r w:rsidRPr="00C23F32">
        <w:rPr>
          <w:bCs/>
        </w:rPr>
        <w:t>Aw = west-oriented vertical fenestration area</w:t>
      </w:r>
      <w:r w:rsidRPr="000A09AE">
        <w:rPr>
          <w:bCs/>
          <w:i/>
          <w:iCs/>
        </w:rPr>
        <w:t xml:space="preserve"> </w:t>
      </w:r>
      <w:r w:rsidRPr="000A09AE">
        <w:rPr>
          <w:bCs/>
        </w:rPr>
        <w:t>(oriented within 45 degrees of true west to the south and within 22.5 degrees of true west to the north in the northern hemisphere)</w:t>
      </w:r>
    </w:p>
    <w:p w14:paraId="494DC3F7" w14:textId="77777777" w:rsidR="00F20318" w:rsidRPr="000A09AE" w:rsidRDefault="00F20318" w:rsidP="00F20318">
      <w:pPr>
        <w:autoSpaceDE w:val="0"/>
        <w:autoSpaceDN w:val="0"/>
        <w:rPr>
          <w:bCs/>
          <w:i/>
          <w:iCs/>
        </w:rPr>
      </w:pPr>
    </w:p>
    <w:p w14:paraId="4763AA01" w14:textId="77777777" w:rsidR="00F20318" w:rsidRPr="000A09AE" w:rsidRDefault="00F20318" w:rsidP="00F20318">
      <w:pPr>
        <w:autoSpaceDE w:val="0"/>
        <w:autoSpaceDN w:val="0"/>
        <w:rPr>
          <w:bCs/>
        </w:rPr>
      </w:pPr>
      <w:r w:rsidRPr="00C23F32">
        <w:rPr>
          <w:bCs/>
        </w:rPr>
        <w:t>Ae = east-oriented vertical fenestration area</w:t>
      </w:r>
      <w:r w:rsidRPr="000A09AE">
        <w:rPr>
          <w:bCs/>
          <w:i/>
          <w:iCs/>
        </w:rPr>
        <w:t xml:space="preserve"> </w:t>
      </w:r>
      <w:r w:rsidRPr="000A09AE">
        <w:rPr>
          <w:bCs/>
        </w:rPr>
        <w:t>(oriented within 45 degrees of true east to the south and within 22.5 degrees of true east to the north in the northern hemisphere)</w:t>
      </w:r>
    </w:p>
    <w:p w14:paraId="557DC8F2" w14:textId="77777777" w:rsidR="00F20318" w:rsidRPr="000A09AE" w:rsidRDefault="00F20318" w:rsidP="00F20318">
      <w:pPr>
        <w:autoSpaceDE w:val="0"/>
        <w:autoSpaceDN w:val="0"/>
        <w:rPr>
          <w:bCs/>
          <w:i/>
          <w:iCs/>
        </w:rPr>
      </w:pPr>
    </w:p>
    <w:p w14:paraId="5592CAEC" w14:textId="77777777" w:rsidR="00F20318" w:rsidRPr="00C23F32" w:rsidRDefault="00F20318" w:rsidP="00F20318">
      <w:pPr>
        <w:autoSpaceDE w:val="0"/>
        <w:autoSpaceDN w:val="0"/>
        <w:rPr>
          <w:bCs/>
        </w:rPr>
      </w:pPr>
      <w:r w:rsidRPr="00C23F32">
        <w:rPr>
          <w:bCs/>
        </w:rPr>
        <w:t>AT = total vertical fenestration area</w:t>
      </w:r>
    </w:p>
    <w:p w14:paraId="7B7FA5DC" w14:textId="77777777" w:rsidR="00F20318" w:rsidRPr="000A09AE" w:rsidRDefault="00F20318" w:rsidP="00F20318">
      <w:pPr>
        <w:autoSpaceDE w:val="0"/>
        <w:autoSpaceDN w:val="0"/>
        <w:rPr>
          <w:bCs/>
          <w:i/>
          <w:iCs/>
        </w:rPr>
      </w:pPr>
    </w:p>
    <w:p w14:paraId="6B0AD8DD" w14:textId="77777777" w:rsidR="00F20318" w:rsidRPr="00C23F32" w:rsidRDefault="00F20318" w:rsidP="00F20318">
      <w:pPr>
        <w:autoSpaceDE w:val="0"/>
        <w:autoSpaceDN w:val="0"/>
        <w:rPr>
          <w:bCs/>
        </w:rPr>
      </w:pPr>
      <w:proofErr w:type="spellStart"/>
      <w:r w:rsidRPr="00C23F32">
        <w:rPr>
          <w:bCs/>
        </w:rPr>
        <w:t>SHGCC</w:t>
      </w:r>
      <w:proofErr w:type="spellEnd"/>
      <w:r w:rsidRPr="00C23F32">
        <w:rPr>
          <w:bCs/>
        </w:rPr>
        <w:t xml:space="preserve"> = </w:t>
      </w:r>
      <w:proofErr w:type="spellStart"/>
      <w:r w:rsidRPr="00C23F32">
        <w:rPr>
          <w:bCs/>
        </w:rPr>
        <w:t>SHGC</w:t>
      </w:r>
      <w:proofErr w:type="spellEnd"/>
      <w:r w:rsidRPr="00C23F32">
        <w:rPr>
          <w:bCs/>
        </w:rPr>
        <w:t xml:space="preserve"> criteria in Table </w:t>
      </w:r>
      <w:proofErr w:type="spellStart"/>
      <w:r w:rsidRPr="00C23F32">
        <w:rPr>
          <w:bCs/>
        </w:rPr>
        <w:t>C402.4</w:t>
      </w:r>
      <w:proofErr w:type="spellEnd"/>
    </w:p>
    <w:p w14:paraId="1A2E7E83" w14:textId="77777777" w:rsidR="00F20318" w:rsidRPr="00C23F32" w:rsidRDefault="00F20318" w:rsidP="00F20318">
      <w:pPr>
        <w:autoSpaceDE w:val="0"/>
        <w:autoSpaceDN w:val="0"/>
        <w:rPr>
          <w:bCs/>
        </w:rPr>
      </w:pPr>
    </w:p>
    <w:p w14:paraId="04B8348C" w14:textId="77777777" w:rsidR="00F20318" w:rsidRPr="00C23F32" w:rsidRDefault="00F20318" w:rsidP="00F20318">
      <w:pPr>
        <w:autoSpaceDE w:val="0"/>
        <w:autoSpaceDN w:val="0"/>
        <w:rPr>
          <w:bCs/>
        </w:rPr>
      </w:pPr>
      <w:proofErr w:type="spellStart"/>
      <w:r w:rsidRPr="00C23F32">
        <w:rPr>
          <w:bCs/>
        </w:rPr>
        <w:t>SHGCE</w:t>
      </w:r>
      <w:proofErr w:type="spellEnd"/>
      <w:r w:rsidRPr="00C23F32">
        <w:rPr>
          <w:bCs/>
        </w:rPr>
        <w:t xml:space="preserve"> = </w:t>
      </w:r>
      <w:proofErr w:type="spellStart"/>
      <w:r w:rsidRPr="00C23F32">
        <w:rPr>
          <w:bCs/>
        </w:rPr>
        <w:t>SHGC</w:t>
      </w:r>
      <w:proofErr w:type="spellEnd"/>
      <w:r w:rsidRPr="00C23F32">
        <w:rPr>
          <w:bCs/>
        </w:rPr>
        <w:t xml:space="preserve"> for east-oriented fenestration</w:t>
      </w:r>
    </w:p>
    <w:p w14:paraId="29C480E1" w14:textId="77777777" w:rsidR="00F20318" w:rsidRPr="00C23F32" w:rsidRDefault="00F20318" w:rsidP="00F20318">
      <w:pPr>
        <w:autoSpaceDE w:val="0"/>
        <w:autoSpaceDN w:val="0"/>
        <w:rPr>
          <w:bCs/>
        </w:rPr>
      </w:pPr>
    </w:p>
    <w:p w14:paraId="7290FD0B" w14:textId="77777777" w:rsidR="00F20318" w:rsidRPr="00C23F32" w:rsidRDefault="00F20318" w:rsidP="00F20318">
      <w:pPr>
        <w:autoSpaceDE w:val="0"/>
        <w:autoSpaceDN w:val="0"/>
        <w:rPr>
          <w:bCs/>
        </w:rPr>
      </w:pPr>
      <w:proofErr w:type="spellStart"/>
      <w:r w:rsidRPr="00C23F32">
        <w:rPr>
          <w:bCs/>
        </w:rPr>
        <w:t>SHGCW</w:t>
      </w:r>
      <w:proofErr w:type="spellEnd"/>
      <w:r w:rsidRPr="00C23F32">
        <w:rPr>
          <w:bCs/>
        </w:rPr>
        <w:t xml:space="preserve"> = </w:t>
      </w:r>
      <w:proofErr w:type="spellStart"/>
      <w:r w:rsidRPr="00C23F32">
        <w:rPr>
          <w:bCs/>
        </w:rPr>
        <w:t>SHGC</w:t>
      </w:r>
      <w:proofErr w:type="spellEnd"/>
      <w:r w:rsidRPr="00C23F32">
        <w:rPr>
          <w:bCs/>
        </w:rPr>
        <w:t xml:space="preserve"> for west-oriented fenestration</w:t>
      </w:r>
    </w:p>
    <w:p w14:paraId="3F488FE0" w14:textId="77777777" w:rsidR="00F20318" w:rsidRPr="000A09AE" w:rsidRDefault="00F20318" w:rsidP="00F20318">
      <w:pPr>
        <w:autoSpaceDE w:val="0"/>
        <w:autoSpaceDN w:val="0"/>
        <w:rPr>
          <w:bCs/>
        </w:rPr>
      </w:pPr>
    </w:p>
    <w:p w14:paraId="5DC44809" w14:textId="77777777" w:rsidR="00F20318" w:rsidRPr="000A09AE" w:rsidRDefault="00F20318" w:rsidP="00F20318">
      <w:pPr>
        <w:autoSpaceDE w:val="0"/>
        <w:autoSpaceDN w:val="0"/>
        <w:rPr>
          <w:b/>
          <w:bCs/>
        </w:rPr>
      </w:pPr>
      <w:r w:rsidRPr="000A09AE">
        <w:rPr>
          <w:b/>
          <w:bCs/>
        </w:rPr>
        <w:t>Exceptions:</w:t>
      </w:r>
    </w:p>
    <w:p w14:paraId="4E0C5BEF" w14:textId="77777777" w:rsidR="00F20318" w:rsidRPr="000A09AE" w:rsidRDefault="00F20318" w:rsidP="00F20318">
      <w:pPr>
        <w:autoSpaceDE w:val="0"/>
        <w:autoSpaceDN w:val="0"/>
        <w:rPr>
          <w:b/>
          <w:bCs/>
        </w:rPr>
      </w:pPr>
    </w:p>
    <w:p w14:paraId="4B2FB16C" w14:textId="77777777" w:rsidR="00F20318" w:rsidRPr="000A09AE" w:rsidRDefault="00F20318" w:rsidP="00F20318">
      <w:pPr>
        <w:autoSpaceDE w:val="0"/>
        <w:autoSpaceDN w:val="0"/>
        <w:rPr>
          <w:bCs/>
        </w:rPr>
      </w:pPr>
      <w:r w:rsidRPr="000A09AE">
        <w:rPr>
          <w:bCs/>
        </w:rPr>
        <w:t xml:space="preserve">1.  </w:t>
      </w:r>
      <w:r w:rsidRPr="00C23F32">
        <w:rPr>
          <w:bCs/>
        </w:rPr>
        <w:t xml:space="preserve">Buildings </w:t>
      </w:r>
      <w:r w:rsidRPr="000A09AE">
        <w:rPr>
          <w:bCs/>
        </w:rPr>
        <w:t>with shade on 75% of the east- and west-oriented</w:t>
      </w:r>
      <w:r w:rsidRPr="00C23F32">
        <w:rPr>
          <w:bCs/>
        </w:rPr>
        <w:t xml:space="preserve"> vertical fenestration areas fr</w:t>
      </w:r>
      <w:r w:rsidRPr="000A09AE">
        <w:rPr>
          <w:bCs/>
        </w:rPr>
        <w:t>om permanent projections</w:t>
      </w:r>
      <w:r w:rsidRPr="00C23F32">
        <w:rPr>
          <w:bCs/>
        </w:rPr>
        <w:t xml:space="preserve">, existing buildings, </w:t>
      </w:r>
      <w:r w:rsidRPr="000A09AE">
        <w:rPr>
          <w:bCs/>
        </w:rPr>
        <w:t>existing permanent infrastructure, or topography at 9 a.m. and 3 p.m., respectively, on the summer solstice (June 21).</w:t>
      </w:r>
    </w:p>
    <w:p w14:paraId="7FB64EA7" w14:textId="77777777" w:rsidR="00F20318" w:rsidRPr="000A09AE" w:rsidRDefault="00F20318" w:rsidP="00F20318">
      <w:pPr>
        <w:autoSpaceDE w:val="0"/>
        <w:autoSpaceDN w:val="0"/>
        <w:rPr>
          <w:bCs/>
        </w:rPr>
      </w:pPr>
    </w:p>
    <w:p w14:paraId="0FF45561" w14:textId="77777777" w:rsidR="00F20318" w:rsidRPr="000A09AE" w:rsidRDefault="00F20318" w:rsidP="00F20318">
      <w:pPr>
        <w:autoSpaceDE w:val="0"/>
        <w:autoSpaceDN w:val="0"/>
        <w:rPr>
          <w:bCs/>
        </w:rPr>
      </w:pPr>
      <w:r w:rsidRPr="000A09AE">
        <w:rPr>
          <w:bCs/>
        </w:rPr>
        <w:t xml:space="preserve">2.  </w:t>
      </w:r>
      <w:r w:rsidRPr="00C23F32">
        <w:rPr>
          <w:bCs/>
        </w:rPr>
        <w:t>Alterations</w:t>
      </w:r>
      <w:r w:rsidRPr="000A09AE">
        <w:rPr>
          <w:bCs/>
          <w:i/>
          <w:iCs/>
        </w:rPr>
        <w:t xml:space="preserve"> </w:t>
      </w:r>
      <w:r w:rsidRPr="000A09AE">
        <w:rPr>
          <w:bCs/>
        </w:rPr>
        <w:t>and additions with no increase in</w:t>
      </w:r>
      <w:r w:rsidRPr="00C23F32">
        <w:rPr>
          <w:bCs/>
        </w:rPr>
        <w:t xml:space="preserve"> vertical fenestration area</w:t>
      </w:r>
      <w:r w:rsidRPr="000A09AE">
        <w:rPr>
          <w:bCs/>
        </w:rPr>
        <w:t>.</w:t>
      </w:r>
    </w:p>
    <w:p w14:paraId="2B7C35B1" w14:textId="77777777" w:rsidR="00F20318" w:rsidRPr="000A09AE" w:rsidRDefault="00F20318" w:rsidP="00F20318">
      <w:pPr>
        <w:autoSpaceDE w:val="0"/>
        <w:autoSpaceDN w:val="0"/>
        <w:rPr>
          <w:bCs/>
        </w:rPr>
      </w:pPr>
    </w:p>
    <w:p w14:paraId="57249DC4" w14:textId="77777777" w:rsidR="00F20318" w:rsidRPr="000A09AE" w:rsidRDefault="00F20318" w:rsidP="00F20318">
      <w:pPr>
        <w:autoSpaceDE w:val="0"/>
        <w:autoSpaceDN w:val="0"/>
        <w:rPr>
          <w:bCs/>
        </w:rPr>
      </w:pPr>
      <w:r w:rsidRPr="000A09AE">
        <w:rPr>
          <w:bCs/>
        </w:rPr>
        <w:t xml:space="preserve">3.  </w:t>
      </w:r>
      <w:r w:rsidRPr="00C23F32">
        <w:rPr>
          <w:bCs/>
        </w:rPr>
        <w:t>Buildings</w:t>
      </w:r>
      <w:r w:rsidRPr="000A09AE">
        <w:rPr>
          <w:bCs/>
          <w:i/>
          <w:iCs/>
        </w:rPr>
        <w:t xml:space="preserve"> </w:t>
      </w:r>
      <w:r w:rsidRPr="000A09AE">
        <w:rPr>
          <w:bCs/>
        </w:rPr>
        <w:t>where the west-oriented and east-oriented</w:t>
      </w:r>
      <w:r w:rsidRPr="00C23F32">
        <w:rPr>
          <w:bCs/>
        </w:rPr>
        <w:t xml:space="preserve"> vertical fenestration area d</w:t>
      </w:r>
      <w:r w:rsidRPr="000A09AE">
        <w:rPr>
          <w:bCs/>
        </w:rPr>
        <w:t>oes not exceed 20% of the</w:t>
      </w:r>
      <w:r w:rsidRPr="00C23F32">
        <w:rPr>
          <w:bCs/>
        </w:rPr>
        <w:t xml:space="preserve"> gross wall area f</w:t>
      </w:r>
      <w:r w:rsidRPr="000A09AE">
        <w:rPr>
          <w:bCs/>
        </w:rPr>
        <w:t xml:space="preserve">or each of those façades, and </w:t>
      </w:r>
      <w:proofErr w:type="spellStart"/>
      <w:r w:rsidRPr="00C23F32">
        <w:rPr>
          <w:bCs/>
        </w:rPr>
        <w:t>SHGC</w:t>
      </w:r>
      <w:proofErr w:type="spellEnd"/>
      <w:r w:rsidRPr="000A09AE">
        <w:rPr>
          <w:bCs/>
          <w:i/>
          <w:iCs/>
        </w:rPr>
        <w:t xml:space="preserve"> </w:t>
      </w:r>
      <w:r w:rsidRPr="000A09AE">
        <w:rPr>
          <w:bCs/>
        </w:rPr>
        <w:t xml:space="preserve">on those facades is no greater than 90% of the criteria in Table </w:t>
      </w:r>
      <w:proofErr w:type="spellStart"/>
      <w:r w:rsidRPr="000A09AE">
        <w:rPr>
          <w:bCs/>
        </w:rPr>
        <w:t>C402.4</w:t>
      </w:r>
      <w:proofErr w:type="spellEnd"/>
      <w:r w:rsidRPr="000A09AE">
        <w:rPr>
          <w:bCs/>
        </w:rPr>
        <w:t>.</w:t>
      </w:r>
    </w:p>
    <w:p w14:paraId="140A682F" w14:textId="77777777" w:rsidR="00F20318" w:rsidRPr="0067650A" w:rsidRDefault="00F20318">
      <w:pPr>
        <w:autoSpaceDE w:val="0"/>
        <w:autoSpaceDN w:val="0"/>
      </w:pPr>
    </w:p>
    <w:p w14:paraId="520948B0" w14:textId="77777777" w:rsidR="0031114E" w:rsidRPr="00825544" w:rsidRDefault="0031114E" w:rsidP="0031114E">
      <w:pPr>
        <w:autoSpaceDE w:val="0"/>
        <w:autoSpaceDN w:val="0"/>
        <w:rPr>
          <w:bCs/>
        </w:rPr>
      </w:pPr>
      <w:proofErr w:type="spellStart"/>
      <w:r w:rsidRPr="00825544">
        <w:rPr>
          <w:b/>
          <w:bCs/>
        </w:rPr>
        <w:t>C402.5.1</w:t>
      </w:r>
      <w:proofErr w:type="spellEnd"/>
      <w:r w:rsidRPr="00825544">
        <w:rPr>
          <w:b/>
          <w:bCs/>
        </w:rPr>
        <w:t xml:space="preserve"> </w:t>
      </w:r>
      <w:r>
        <w:rPr>
          <w:b/>
          <w:bCs/>
        </w:rPr>
        <w:t xml:space="preserve"> </w:t>
      </w:r>
      <w:r w:rsidRPr="00825544">
        <w:rPr>
          <w:b/>
          <w:bCs/>
        </w:rPr>
        <w:t xml:space="preserve">Air </w:t>
      </w:r>
      <w:r w:rsidR="00C17291">
        <w:rPr>
          <w:b/>
          <w:bCs/>
        </w:rPr>
        <w:t>B</w:t>
      </w:r>
      <w:r w:rsidRPr="00825544">
        <w:rPr>
          <w:b/>
          <w:bCs/>
        </w:rPr>
        <w:t xml:space="preserve">arriers. </w:t>
      </w:r>
      <w:r w:rsidRPr="00825544">
        <w:rPr>
          <w:bCs/>
        </w:rPr>
        <w:t xml:space="preserve">A continuous air barrier shall be provided throughout the building thermal envelope. The air barriers shall be permitted to be located on the inside or outside of the building envelope, located within the assemblies composing the envelope, or any combination thereof. The air barrier shall comply with Sections </w:t>
      </w:r>
      <w:proofErr w:type="spellStart"/>
      <w:r w:rsidRPr="00825544">
        <w:rPr>
          <w:bCs/>
        </w:rPr>
        <w:t>C402.5.1.1</w:t>
      </w:r>
      <w:proofErr w:type="spellEnd"/>
      <w:r w:rsidRPr="00825544">
        <w:rPr>
          <w:bCs/>
        </w:rPr>
        <w:t xml:space="preserve"> and </w:t>
      </w:r>
      <w:proofErr w:type="spellStart"/>
      <w:r w:rsidRPr="00825544">
        <w:rPr>
          <w:bCs/>
        </w:rPr>
        <w:t>C402.5.1.2</w:t>
      </w:r>
      <w:proofErr w:type="spellEnd"/>
      <w:r w:rsidRPr="00825544">
        <w:rPr>
          <w:bCs/>
        </w:rPr>
        <w:t xml:space="preserve">.  For roof air barriers on existing buildings, refer to Section </w:t>
      </w:r>
      <w:proofErr w:type="spellStart"/>
      <w:r w:rsidRPr="00825544">
        <w:rPr>
          <w:bCs/>
        </w:rPr>
        <w:t>C503.1</w:t>
      </w:r>
      <w:proofErr w:type="spellEnd"/>
      <w:r w:rsidRPr="00825544">
        <w:rPr>
          <w:bCs/>
        </w:rPr>
        <w:t xml:space="preserve"> or </w:t>
      </w:r>
      <w:proofErr w:type="spellStart"/>
      <w:r w:rsidRPr="00825544">
        <w:rPr>
          <w:bCs/>
        </w:rPr>
        <w:t>C504.2</w:t>
      </w:r>
      <w:proofErr w:type="spellEnd"/>
      <w:r w:rsidRPr="00825544">
        <w:rPr>
          <w:bCs/>
        </w:rPr>
        <w:t>.</w:t>
      </w:r>
    </w:p>
    <w:p w14:paraId="49365DCE" w14:textId="77777777" w:rsidR="0031114E" w:rsidRPr="00825544" w:rsidRDefault="0031114E" w:rsidP="0031114E">
      <w:pPr>
        <w:autoSpaceDE w:val="0"/>
        <w:autoSpaceDN w:val="0"/>
        <w:rPr>
          <w:bCs/>
        </w:rPr>
      </w:pPr>
    </w:p>
    <w:p w14:paraId="45B987D2" w14:textId="77777777" w:rsidR="0031114E" w:rsidRPr="00825544" w:rsidRDefault="0031114E" w:rsidP="0031114E">
      <w:pPr>
        <w:tabs>
          <w:tab w:val="left" w:pos="360"/>
        </w:tabs>
        <w:autoSpaceDE w:val="0"/>
        <w:autoSpaceDN w:val="0"/>
        <w:rPr>
          <w:bCs/>
        </w:rPr>
      </w:pPr>
      <w:r w:rsidRPr="00825544">
        <w:rPr>
          <w:b/>
          <w:bCs/>
        </w:rPr>
        <w:t xml:space="preserve">Exception: </w:t>
      </w:r>
      <w:r>
        <w:rPr>
          <w:b/>
          <w:bCs/>
        </w:rPr>
        <w:t xml:space="preserve"> </w:t>
      </w:r>
      <w:r w:rsidRPr="00825544">
        <w:rPr>
          <w:bCs/>
        </w:rPr>
        <w:t xml:space="preserve">Air barriers are not required in buildings located in </w:t>
      </w:r>
      <w:r w:rsidRPr="0031114E">
        <w:rPr>
          <w:bCs/>
        </w:rPr>
        <w:t xml:space="preserve">Climate Zone </w:t>
      </w:r>
      <w:proofErr w:type="spellStart"/>
      <w:r w:rsidRPr="00825544">
        <w:rPr>
          <w:bCs/>
        </w:rPr>
        <w:t>2B</w:t>
      </w:r>
      <w:proofErr w:type="spellEnd"/>
      <w:r w:rsidRPr="00825544">
        <w:rPr>
          <w:bCs/>
        </w:rPr>
        <w:t xml:space="preserve">. </w:t>
      </w:r>
    </w:p>
    <w:p w14:paraId="799C50E9" w14:textId="77777777" w:rsidR="0031114E" w:rsidRPr="00825544" w:rsidRDefault="0031114E" w:rsidP="0031114E">
      <w:pPr>
        <w:autoSpaceDE w:val="0"/>
        <w:autoSpaceDN w:val="0"/>
        <w:rPr>
          <w:bCs/>
        </w:rPr>
      </w:pPr>
    </w:p>
    <w:p w14:paraId="7CD901BD" w14:textId="77777777" w:rsidR="0031114E" w:rsidRPr="00825544" w:rsidRDefault="0031114E" w:rsidP="0031114E">
      <w:pPr>
        <w:autoSpaceDE w:val="0"/>
        <w:autoSpaceDN w:val="0"/>
        <w:rPr>
          <w:bCs/>
        </w:rPr>
      </w:pPr>
      <w:proofErr w:type="spellStart"/>
      <w:r w:rsidRPr="00825544">
        <w:rPr>
          <w:b/>
          <w:bCs/>
        </w:rPr>
        <w:t>C402.5.1.1</w:t>
      </w:r>
      <w:proofErr w:type="spellEnd"/>
      <w:r w:rsidRPr="00825544">
        <w:rPr>
          <w:b/>
          <w:bCs/>
        </w:rPr>
        <w:t xml:space="preserve"> </w:t>
      </w:r>
      <w:r>
        <w:rPr>
          <w:b/>
          <w:bCs/>
        </w:rPr>
        <w:t xml:space="preserve"> </w:t>
      </w:r>
      <w:r w:rsidRPr="00825544">
        <w:rPr>
          <w:b/>
          <w:bCs/>
        </w:rPr>
        <w:t xml:space="preserve">Air </w:t>
      </w:r>
      <w:r w:rsidR="00C17291">
        <w:rPr>
          <w:b/>
          <w:bCs/>
        </w:rPr>
        <w:t>B</w:t>
      </w:r>
      <w:r w:rsidRPr="00825544">
        <w:rPr>
          <w:b/>
          <w:bCs/>
        </w:rPr>
        <w:t xml:space="preserve">arrier </w:t>
      </w:r>
      <w:r>
        <w:rPr>
          <w:b/>
          <w:bCs/>
        </w:rPr>
        <w:t>C</w:t>
      </w:r>
      <w:r w:rsidRPr="00825544">
        <w:rPr>
          <w:b/>
          <w:bCs/>
        </w:rPr>
        <w:t xml:space="preserve">onstruction. </w:t>
      </w:r>
      <w:r w:rsidRPr="00825544">
        <w:rPr>
          <w:bCs/>
        </w:rPr>
        <w:t xml:space="preserve">The </w:t>
      </w:r>
      <w:r w:rsidRPr="00C17291">
        <w:rPr>
          <w:bCs/>
          <w:iCs/>
        </w:rPr>
        <w:t>continuous air barrier</w:t>
      </w:r>
      <w:r w:rsidRPr="00825544">
        <w:rPr>
          <w:bCs/>
          <w:i/>
          <w:iCs/>
        </w:rPr>
        <w:t xml:space="preserve"> </w:t>
      </w:r>
      <w:r w:rsidRPr="00825544">
        <w:rPr>
          <w:bCs/>
        </w:rPr>
        <w:t>shall be constructed to comply with the following:</w:t>
      </w:r>
    </w:p>
    <w:p w14:paraId="2C249CAF" w14:textId="77777777" w:rsidR="0031114E" w:rsidRPr="00825544" w:rsidRDefault="0031114E" w:rsidP="0031114E">
      <w:pPr>
        <w:autoSpaceDE w:val="0"/>
        <w:autoSpaceDN w:val="0"/>
        <w:rPr>
          <w:bCs/>
          <w:i/>
          <w:iCs/>
        </w:rPr>
      </w:pPr>
    </w:p>
    <w:p w14:paraId="139BA424" w14:textId="77777777" w:rsidR="0031114E" w:rsidRPr="00825544" w:rsidRDefault="0031114E" w:rsidP="00C17291">
      <w:pPr>
        <w:autoSpaceDE w:val="0"/>
        <w:autoSpaceDN w:val="0"/>
        <w:ind w:left="720" w:hanging="720"/>
        <w:rPr>
          <w:bCs/>
        </w:rPr>
      </w:pPr>
      <w:r w:rsidRPr="00825544">
        <w:rPr>
          <w:bCs/>
        </w:rPr>
        <w:t>1.</w:t>
      </w:r>
      <w:r w:rsidR="00C17291">
        <w:rPr>
          <w:bCs/>
        </w:rPr>
        <w:tab/>
      </w:r>
      <w:r w:rsidRPr="00825544">
        <w:rPr>
          <w:bCs/>
        </w:rPr>
        <w:t>The air barrier shall be continuous for all assemblies that are the thermal envelope of the building and across the joints and assemblies.</w:t>
      </w:r>
    </w:p>
    <w:p w14:paraId="54F4C641" w14:textId="77777777" w:rsidR="0031114E" w:rsidRPr="00825544" w:rsidRDefault="0031114E" w:rsidP="007C2A31">
      <w:pPr>
        <w:autoSpaceDE w:val="0"/>
        <w:autoSpaceDN w:val="0"/>
        <w:rPr>
          <w:bCs/>
        </w:rPr>
      </w:pPr>
    </w:p>
    <w:p w14:paraId="4D6688E6" w14:textId="77777777" w:rsidR="0031114E" w:rsidRPr="00825544" w:rsidRDefault="0031114E" w:rsidP="00C17291">
      <w:pPr>
        <w:autoSpaceDE w:val="0"/>
        <w:autoSpaceDN w:val="0"/>
        <w:ind w:left="720" w:hanging="720"/>
        <w:rPr>
          <w:bCs/>
        </w:rPr>
      </w:pPr>
      <w:r w:rsidRPr="00825544">
        <w:rPr>
          <w:bCs/>
        </w:rPr>
        <w:t>2.</w:t>
      </w:r>
      <w:r w:rsidR="00C17291">
        <w:rPr>
          <w:bCs/>
        </w:rPr>
        <w:tab/>
      </w:r>
      <w:r w:rsidRPr="00825544">
        <w:rPr>
          <w:bCs/>
        </w:rPr>
        <w:t xml:space="preserve">Air barrier joints and seams shall be sealed, including sealing transitions </w:t>
      </w:r>
      <w:r w:rsidR="002E579D">
        <w:rPr>
          <w:bCs/>
        </w:rPr>
        <w:t xml:space="preserve">at joints between dissimilar </w:t>
      </w:r>
      <w:r w:rsidRPr="00825544">
        <w:rPr>
          <w:bCs/>
        </w:rPr>
        <w:t>materials. The joints and seals shall be securely installed in or on the joint for its entire length so as not to dislodge, loosen or otherwise impair its ability to resist positive and negative pressure from wind, stack effect and mechanical ventilation.</w:t>
      </w:r>
    </w:p>
    <w:p w14:paraId="719EBEDC" w14:textId="77777777" w:rsidR="0031114E" w:rsidRPr="00825544" w:rsidRDefault="0031114E" w:rsidP="007C2A31">
      <w:pPr>
        <w:autoSpaceDE w:val="0"/>
        <w:autoSpaceDN w:val="0"/>
        <w:rPr>
          <w:bCs/>
        </w:rPr>
      </w:pPr>
    </w:p>
    <w:p w14:paraId="720CFFEB" w14:textId="77777777" w:rsidR="0031114E" w:rsidRPr="00825544" w:rsidRDefault="0031114E" w:rsidP="00C17291">
      <w:pPr>
        <w:autoSpaceDE w:val="0"/>
        <w:autoSpaceDN w:val="0"/>
        <w:ind w:left="720" w:hanging="720"/>
        <w:rPr>
          <w:bCs/>
        </w:rPr>
      </w:pPr>
      <w:r w:rsidRPr="00825544">
        <w:rPr>
          <w:bCs/>
        </w:rPr>
        <w:t>3.</w:t>
      </w:r>
      <w:r w:rsidR="00C17291">
        <w:rPr>
          <w:bCs/>
        </w:rPr>
        <w:tab/>
      </w:r>
      <w:r w:rsidRPr="00825544">
        <w:rPr>
          <w:bCs/>
        </w:rPr>
        <w:t>Penetrations of the air barrier shall be caulked, gasketed or otherwise sealed in a manner compatible with the construction materials and location.</w:t>
      </w:r>
      <w:r w:rsidRPr="00825544">
        <w:t xml:space="preserve"> </w:t>
      </w:r>
      <w:r w:rsidR="00125AF8">
        <w:t xml:space="preserve">Sealings shall allow for expansion, contraction and mechanical vibration. </w:t>
      </w:r>
      <w:r w:rsidRPr="00825544">
        <w:rPr>
          <w:bCs/>
        </w:rPr>
        <w:t xml:space="preserve">Paths for air leakage from the building to the space between the roof deck and roof covering used air barrier shall be caulked, gasketed or otherwise covered with a moisture vapor-permeable material. Joints and </w:t>
      </w:r>
      <w:r w:rsidR="00125AF8">
        <w:rPr>
          <w:bCs/>
        </w:rPr>
        <w:t>seams</w:t>
      </w:r>
      <w:r w:rsidRPr="00825544">
        <w:rPr>
          <w:bCs/>
        </w:rPr>
        <w:t xml:space="preserve"> associated with penetrations shall be sealed in the same manner or taped. Sealing materials shall be securely installed around the penetration so as not to dislodge, loosen or otherwise impair the penetrations</w:t>
      </w:r>
      <w:r>
        <w:rPr>
          <w:bCs/>
        </w:rPr>
        <w:t>'</w:t>
      </w:r>
      <w:r w:rsidRPr="00825544">
        <w:rPr>
          <w:bCs/>
        </w:rPr>
        <w:t xml:space="preserve"> ability to resist positive and negative pressure from wind, stack effect and mechanical ventilation. Sealing of concealed fire sprinklers, where required, shall be in a manner that is recommended by the manufacturer. Caulking or </w:t>
      </w:r>
      <w:r w:rsidRPr="00825544">
        <w:rPr>
          <w:bCs/>
        </w:rPr>
        <w:lastRenderedPageBreak/>
        <w:t>other adhesive sealants shall not be used to fill voids between fire sprinkler cover plates and walls or ceilings.</w:t>
      </w:r>
    </w:p>
    <w:p w14:paraId="77C2E044" w14:textId="77777777" w:rsidR="0031114E" w:rsidRPr="00825544" w:rsidRDefault="0031114E" w:rsidP="007C2A31">
      <w:pPr>
        <w:autoSpaceDE w:val="0"/>
        <w:autoSpaceDN w:val="0"/>
        <w:rPr>
          <w:bCs/>
        </w:rPr>
      </w:pPr>
    </w:p>
    <w:p w14:paraId="0A228153" w14:textId="77777777" w:rsidR="0031114E" w:rsidRDefault="0031114E" w:rsidP="00C17291">
      <w:pPr>
        <w:autoSpaceDE w:val="0"/>
        <w:autoSpaceDN w:val="0"/>
        <w:ind w:left="720" w:hanging="720"/>
        <w:rPr>
          <w:bCs/>
        </w:rPr>
      </w:pPr>
      <w:r w:rsidRPr="00825544">
        <w:rPr>
          <w:bCs/>
        </w:rPr>
        <w:t>4.</w:t>
      </w:r>
      <w:r w:rsidR="00C17291">
        <w:rPr>
          <w:bCs/>
        </w:rPr>
        <w:tab/>
      </w:r>
      <w:r w:rsidRPr="00825544">
        <w:rPr>
          <w:bCs/>
        </w:rPr>
        <w:t xml:space="preserve">Recessed lighting fixtures shall comply with Section </w:t>
      </w:r>
      <w:proofErr w:type="spellStart"/>
      <w:r w:rsidRPr="00825544">
        <w:rPr>
          <w:bCs/>
        </w:rPr>
        <w:t>C402.5.</w:t>
      </w:r>
      <w:r w:rsidR="00125AF8">
        <w:rPr>
          <w:bCs/>
        </w:rPr>
        <w:t>8</w:t>
      </w:r>
      <w:proofErr w:type="spellEnd"/>
      <w:r w:rsidRPr="00825544">
        <w:rPr>
          <w:bCs/>
        </w:rPr>
        <w:t xml:space="preserve">. </w:t>
      </w:r>
      <w:r w:rsidR="00125AF8">
        <w:rPr>
          <w:bCs/>
        </w:rPr>
        <w:t>Where</w:t>
      </w:r>
      <w:r w:rsidRPr="00825544">
        <w:rPr>
          <w:bCs/>
        </w:rPr>
        <w:t xml:space="preserve"> similar objects are installed that penetrate the air barrier, provisions shall be made to maintain the integrity of the air barrier. </w:t>
      </w:r>
    </w:p>
    <w:p w14:paraId="68C800ED" w14:textId="77777777" w:rsidR="00125AF8" w:rsidRDefault="00125AF8" w:rsidP="00C17291">
      <w:pPr>
        <w:autoSpaceDE w:val="0"/>
        <w:autoSpaceDN w:val="0"/>
        <w:ind w:left="720" w:hanging="720"/>
        <w:rPr>
          <w:bCs/>
        </w:rPr>
      </w:pPr>
    </w:p>
    <w:p w14:paraId="5BD871A4" w14:textId="77777777" w:rsidR="00125AF8" w:rsidRPr="00825544" w:rsidRDefault="00125AF8" w:rsidP="00125AF8">
      <w:pPr>
        <w:jc w:val="center"/>
        <w:rPr>
          <w:b/>
        </w:rPr>
      </w:pPr>
      <w:r>
        <w:rPr>
          <w:b/>
        </w:rPr>
        <w:t xml:space="preserve">SECTION </w:t>
      </w:r>
      <w:proofErr w:type="spellStart"/>
      <w:r>
        <w:rPr>
          <w:b/>
        </w:rPr>
        <w:t>C405</w:t>
      </w:r>
      <w:proofErr w:type="spellEnd"/>
      <w:r w:rsidRPr="00825544">
        <w:rPr>
          <w:b/>
        </w:rPr>
        <w:t xml:space="preserve"> </w:t>
      </w:r>
    </w:p>
    <w:p w14:paraId="198C8FD9" w14:textId="77777777" w:rsidR="00125AF8" w:rsidRPr="00825544" w:rsidRDefault="00125AF8" w:rsidP="00125AF8">
      <w:pPr>
        <w:jc w:val="center"/>
        <w:rPr>
          <w:b/>
        </w:rPr>
      </w:pPr>
      <w:r>
        <w:rPr>
          <w:b/>
        </w:rPr>
        <w:t>ELECTRICAL POWER AND LIGHTING SYSTEMS</w:t>
      </w:r>
    </w:p>
    <w:p w14:paraId="4077478E" w14:textId="77777777" w:rsidR="00125AF8" w:rsidRDefault="00125AF8" w:rsidP="00125AF8">
      <w:pPr>
        <w:autoSpaceDE w:val="0"/>
        <w:autoSpaceDN w:val="0"/>
        <w:ind w:left="720" w:hanging="720"/>
        <w:rPr>
          <w:bCs/>
        </w:rPr>
      </w:pPr>
    </w:p>
    <w:p w14:paraId="7EB6D017" w14:textId="1F6F7536" w:rsidR="00F20318" w:rsidRPr="00F20318" w:rsidRDefault="000E3309" w:rsidP="000E3309">
      <w:pPr>
        <w:autoSpaceDE w:val="0"/>
        <w:autoSpaceDN w:val="0"/>
        <w:rPr>
          <w:bCs/>
        </w:rPr>
      </w:pPr>
      <w:proofErr w:type="spellStart"/>
      <w:r>
        <w:rPr>
          <w:b/>
          <w:bCs/>
        </w:rPr>
        <w:t>C405.4</w:t>
      </w:r>
      <w:proofErr w:type="spellEnd"/>
      <w:r>
        <w:rPr>
          <w:b/>
          <w:bCs/>
        </w:rPr>
        <w:t xml:space="preserve">  </w:t>
      </w:r>
      <w:r w:rsidR="00F20318" w:rsidRPr="00F20318">
        <w:rPr>
          <w:b/>
          <w:bCs/>
        </w:rPr>
        <w:t xml:space="preserve">Lighting for plant growth and maintenance. </w:t>
      </w:r>
      <w:r w:rsidR="00F20318" w:rsidRPr="00F20318">
        <w:rPr>
          <w:bCs/>
        </w:rPr>
        <w:t>All permanently installed luminaires used for plant growth and maintenance shall have a</w:t>
      </w:r>
      <w:r w:rsidR="00F20318" w:rsidRPr="00C23F32">
        <w:rPr>
          <w:bCs/>
        </w:rPr>
        <w:t xml:space="preserve"> photosynthetic photon efficacy</w:t>
      </w:r>
      <w:r w:rsidR="00F20318" w:rsidRPr="00F20318">
        <w:rPr>
          <w:bCs/>
        </w:rPr>
        <w:t xml:space="preserve"> as defined in accordance with ANSI/</w:t>
      </w:r>
      <w:proofErr w:type="spellStart"/>
      <w:r w:rsidR="00F20318" w:rsidRPr="00F20318">
        <w:rPr>
          <w:bCs/>
        </w:rPr>
        <w:t>ASABE</w:t>
      </w:r>
      <w:proofErr w:type="spellEnd"/>
      <w:r w:rsidR="00F20318" w:rsidRPr="00F20318">
        <w:rPr>
          <w:bCs/>
        </w:rPr>
        <w:t xml:space="preserve"> </w:t>
      </w:r>
      <w:proofErr w:type="spellStart"/>
      <w:r w:rsidR="00F20318" w:rsidRPr="00F20318">
        <w:rPr>
          <w:bCs/>
        </w:rPr>
        <w:t>S640</w:t>
      </w:r>
      <w:proofErr w:type="spellEnd"/>
      <w:r w:rsidR="00F20318" w:rsidRPr="00F20318">
        <w:rPr>
          <w:bCs/>
        </w:rPr>
        <w:t xml:space="preserve"> of not less than 1.7 </w:t>
      </w:r>
      <w:proofErr w:type="spellStart"/>
      <w:r w:rsidR="00F20318" w:rsidRPr="00F20318">
        <w:rPr>
          <w:bCs/>
        </w:rPr>
        <w:t>μmol</w:t>
      </w:r>
      <w:proofErr w:type="spellEnd"/>
      <w:r w:rsidR="00F20318" w:rsidRPr="00F20318">
        <w:rPr>
          <w:bCs/>
        </w:rPr>
        <w:t xml:space="preserve">/J for </w:t>
      </w:r>
      <w:r w:rsidR="00F20318" w:rsidRPr="00C23F32">
        <w:rPr>
          <w:bCs/>
        </w:rPr>
        <w:t>greenhouses</w:t>
      </w:r>
      <w:r w:rsidR="00F20318" w:rsidRPr="00F20318">
        <w:rPr>
          <w:bCs/>
        </w:rPr>
        <w:t xml:space="preserve"> and not less than 2.2 </w:t>
      </w:r>
      <w:proofErr w:type="spellStart"/>
      <w:r w:rsidR="00F20318" w:rsidRPr="00F20318">
        <w:rPr>
          <w:bCs/>
        </w:rPr>
        <w:t>μmol</w:t>
      </w:r>
      <w:proofErr w:type="spellEnd"/>
      <w:r w:rsidR="00F20318" w:rsidRPr="00F20318">
        <w:rPr>
          <w:bCs/>
        </w:rPr>
        <w:t xml:space="preserve">/J for all other indoor growing spaces. </w:t>
      </w:r>
    </w:p>
    <w:p w14:paraId="4659F85E" w14:textId="77777777" w:rsidR="00F20318" w:rsidRPr="00F20318" w:rsidRDefault="00F20318" w:rsidP="00F20318">
      <w:pPr>
        <w:autoSpaceDE w:val="0"/>
        <w:autoSpaceDN w:val="0"/>
        <w:jc w:val="both"/>
        <w:rPr>
          <w:strike/>
        </w:rPr>
      </w:pPr>
    </w:p>
    <w:p w14:paraId="049A0B4A" w14:textId="77777777" w:rsidR="00F20318" w:rsidRPr="00F20318" w:rsidRDefault="00F20318" w:rsidP="00F20318">
      <w:pPr>
        <w:autoSpaceDE w:val="0"/>
        <w:autoSpaceDN w:val="0"/>
        <w:ind w:firstLine="450"/>
        <w:jc w:val="both"/>
        <w:rPr>
          <w:bCs/>
        </w:rPr>
      </w:pPr>
      <w:r w:rsidRPr="00F20318">
        <w:rPr>
          <w:b/>
          <w:bCs/>
        </w:rPr>
        <w:t>Exception:</w:t>
      </w:r>
      <w:r w:rsidRPr="00F20318">
        <w:rPr>
          <w:bCs/>
        </w:rPr>
        <w:t xml:space="preserve"> The following buildings are exempt:</w:t>
      </w:r>
    </w:p>
    <w:p w14:paraId="24AFC0E5" w14:textId="77777777" w:rsidR="00F20318" w:rsidRPr="00F20318" w:rsidRDefault="00F20318" w:rsidP="00382838">
      <w:pPr>
        <w:autoSpaceDE w:val="0"/>
        <w:autoSpaceDN w:val="0"/>
        <w:jc w:val="both"/>
        <w:rPr>
          <w:bCs/>
        </w:rPr>
      </w:pPr>
    </w:p>
    <w:p w14:paraId="0587CEB6" w14:textId="349AA479" w:rsidR="00F20318" w:rsidRPr="00F20318" w:rsidRDefault="00F20318" w:rsidP="000E3309">
      <w:pPr>
        <w:ind w:left="450" w:firstLine="270"/>
      </w:pPr>
      <w:r>
        <w:t>1</w:t>
      </w:r>
      <w:r w:rsidR="000E3309">
        <w:t>.</w:t>
      </w:r>
      <w:r w:rsidR="000E3309">
        <w:tab/>
      </w:r>
      <w:r w:rsidRPr="00F20318">
        <w:t xml:space="preserve">Buildings with no more than </w:t>
      </w:r>
      <w:proofErr w:type="spellStart"/>
      <w:r w:rsidRPr="00F20318">
        <w:t>40kW</w:t>
      </w:r>
      <w:proofErr w:type="spellEnd"/>
      <w:r w:rsidRPr="00F20318">
        <w:t xml:space="preserve"> of aggregate horticultural lighting load.</w:t>
      </w:r>
    </w:p>
    <w:p w14:paraId="4611D477" w14:textId="77777777" w:rsidR="00F20318" w:rsidRPr="00F20318" w:rsidRDefault="00F20318" w:rsidP="00382838"/>
    <w:p w14:paraId="3510A37C" w14:textId="44051734" w:rsidR="00F20318" w:rsidRDefault="000E3309" w:rsidP="000E3309">
      <w:pPr>
        <w:ind w:left="1440" w:hanging="720"/>
      </w:pPr>
      <w:r>
        <w:t>2.</w:t>
      </w:r>
      <w:r>
        <w:tab/>
      </w:r>
      <w:r w:rsidR="00F20318" w:rsidRPr="00F20318">
        <w:t xml:space="preserve">Cannabis facilities subject to 410 </w:t>
      </w:r>
      <w:proofErr w:type="spellStart"/>
      <w:r w:rsidR="00F20318" w:rsidRPr="00F20318">
        <w:t>ILCS</w:t>
      </w:r>
      <w:proofErr w:type="spellEnd"/>
      <w:r w:rsidR="00F20318" w:rsidRPr="00F20318">
        <w:t xml:space="preserve"> 705/10-45- the Cannabis Regulation and Tax Act.</w:t>
      </w:r>
    </w:p>
    <w:p w14:paraId="70489D4D" w14:textId="77777777" w:rsidR="0031114E" w:rsidRPr="00825544" w:rsidRDefault="0031114E" w:rsidP="00382838">
      <w:pPr>
        <w:autoSpaceDE w:val="0"/>
        <w:autoSpaceDN w:val="0"/>
        <w:rPr>
          <w:bCs/>
        </w:rPr>
      </w:pPr>
    </w:p>
    <w:p w14:paraId="1D2D6C79" w14:textId="77777777" w:rsidR="000E3309" w:rsidRPr="000A09AE" w:rsidRDefault="000E3309" w:rsidP="000E3309">
      <w:pPr>
        <w:autoSpaceDE w:val="0"/>
        <w:autoSpaceDN w:val="0"/>
        <w:adjustRightInd w:val="0"/>
        <w:jc w:val="center"/>
        <w:rPr>
          <w:b/>
          <w:bCs/>
        </w:rPr>
      </w:pPr>
      <w:r w:rsidRPr="000A09AE">
        <w:rPr>
          <w:b/>
          <w:bCs/>
        </w:rPr>
        <w:t xml:space="preserve">SECTION </w:t>
      </w:r>
      <w:proofErr w:type="spellStart"/>
      <w:r w:rsidRPr="000A09AE">
        <w:rPr>
          <w:b/>
          <w:bCs/>
        </w:rPr>
        <w:t>C406</w:t>
      </w:r>
      <w:proofErr w:type="spellEnd"/>
    </w:p>
    <w:p w14:paraId="72A71DB8" w14:textId="77777777" w:rsidR="000E3309" w:rsidRPr="000A09AE" w:rsidRDefault="000E3309" w:rsidP="000E3309">
      <w:pPr>
        <w:autoSpaceDE w:val="0"/>
        <w:autoSpaceDN w:val="0"/>
        <w:adjustRightInd w:val="0"/>
        <w:jc w:val="center"/>
        <w:rPr>
          <w:b/>
          <w:bCs/>
        </w:rPr>
      </w:pPr>
      <w:r w:rsidRPr="000A09AE">
        <w:rPr>
          <w:b/>
          <w:bCs/>
        </w:rPr>
        <w:t>ADDITIONAL EFFICIENCY REQUIREMENTS</w:t>
      </w:r>
    </w:p>
    <w:p w14:paraId="102C0BCA" w14:textId="77777777" w:rsidR="000E3309" w:rsidRPr="000A09AE" w:rsidRDefault="000E3309" w:rsidP="000E3309">
      <w:pPr>
        <w:autoSpaceDE w:val="0"/>
        <w:autoSpaceDN w:val="0"/>
        <w:adjustRightInd w:val="0"/>
        <w:rPr>
          <w:b/>
          <w:bCs/>
        </w:rPr>
      </w:pPr>
    </w:p>
    <w:p w14:paraId="04CD0640" w14:textId="77777777" w:rsidR="000E3309" w:rsidRPr="000A09AE" w:rsidRDefault="000E3309" w:rsidP="000E3309">
      <w:pPr>
        <w:autoSpaceDE w:val="0"/>
        <w:autoSpaceDN w:val="0"/>
        <w:adjustRightInd w:val="0"/>
      </w:pPr>
      <w:proofErr w:type="spellStart"/>
      <w:r w:rsidRPr="000A09AE">
        <w:rPr>
          <w:b/>
          <w:bCs/>
        </w:rPr>
        <w:t>C406.1</w:t>
      </w:r>
      <w:proofErr w:type="spellEnd"/>
      <w:r w:rsidRPr="000A09AE">
        <w:rPr>
          <w:b/>
          <w:bCs/>
        </w:rPr>
        <w:t xml:space="preserve">  Additional energy efficiency credit requirements.</w:t>
      </w:r>
      <w:r w:rsidRPr="000A09AE">
        <w:t xml:space="preserve"> New buildings shall achieve a total of 10 credits from Tables </w:t>
      </w:r>
      <w:proofErr w:type="spellStart"/>
      <w:r w:rsidRPr="000A09AE">
        <w:t>C406.1</w:t>
      </w:r>
      <w:proofErr w:type="spellEnd"/>
      <w:r w:rsidRPr="000A09AE">
        <w:t xml:space="preserve">(1) through </w:t>
      </w:r>
      <w:proofErr w:type="spellStart"/>
      <w:r w:rsidRPr="000A09AE">
        <w:t>C406.1</w:t>
      </w:r>
      <w:proofErr w:type="spellEnd"/>
      <w:r w:rsidRPr="000A09AE">
        <w:t xml:space="preserve">(5) where the table is selected based on the use group of the building and from credit calculations as specified in relevant subsections of Section </w:t>
      </w:r>
      <w:proofErr w:type="spellStart"/>
      <w:r w:rsidRPr="000A09AE">
        <w:t>C406</w:t>
      </w:r>
      <w:proofErr w:type="spellEnd"/>
      <w:r w:rsidRPr="000A09AE">
        <w:t>. Where a building contains multiple-use groups, credits from each use group shall be weighted by floor area of each group to determine the weighted average building credit. Credits from the tables or calculation shall be achieved where a building complies with one or more of the following:</w:t>
      </w:r>
    </w:p>
    <w:p w14:paraId="48756BC3" w14:textId="77777777" w:rsidR="000E3309" w:rsidRPr="000A09AE" w:rsidRDefault="000E3309" w:rsidP="000E3309">
      <w:pPr>
        <w:autoSpaceDE w:val="0"/>
        <w:autoSpaceDN w:val="0"/>
        <w:adjustRightInd w:val="0"/>
      </w:pPr>
    </w:p>
    <w:p w14:paraId="5BB3FF9D" w14:textId="355C2B10" w:rsidR="000E3309" w:rsidRPr="000A09AE" w:rsidRDefault="000E3309" w:rsidP="000E3309">
      <w:pPr>
        <w:autoSpaceDE w:val="0"/>
        <w:autoSpaceDN w:val="0"/>
        <w:adjustRightInd w:val="0"/>
        <w:ind w:left="1440" w:hanging="720"/>
      </w:pPr>
      <w:r>
        <w:t>1.</w:t>
      </w:r>
      <w:r w:rsidR="00FE057C">
        <w:tab/>
      </w:r>
      <w:r w:rsidRPr="000A09AE">
        <w:t xml:space="preserve">More efficient HVAC performance in accordance with Section </w:t>
      </w:r>
      <w:proofErr w:type="spellStart"/>
      <w:r w:rsidRPr="000A09AE">
        <w:t>C406.2</w:t>
      </w:r>
      <w:proofErr w:type="spellEnd"/>
      <w:r w:rsidRPr="000A09AE">
        <w:t>.</w:t>
      </w:r>
    </w:p>
    <w:p w14:paraId="236219D5" w14:textId="77777777" w:rsidR="000E3309" w:rsidRPr="000A09AE" w:rsidRDefault="000E3309" w:rsidP="00382838">
      <w:pPr>
        <w:autoSpaceDE w:val="0"/>
        <w:autoSpaceDN w:val="0"/>
        <w:adjustRightInd w:val="0"/>
      </w:pPr>
    </w:p>
    <w:p w14:paraId="0585B429" w14:textId="2BECC900" w:rsidR="000E3309" w:rsidRPr="000A09AE" w:rsidRDefault="000E3309" w:rsidP="000E3309">
      <w:pPr>
        <w:pStyle w:val="ListParagraph"/>
        <w:autoSpaceDE w:val="0"/>
        <w:autoSpaceDN w:val="0"/>
        <w:adjustRightInd w:val="0"/>
        <w:ind w:left="1440" w:hanging="720"/>
      </w:pPr>
      <w:r>
        <w:t>2.</w:t>
      </w:r>
      <w:r w:rsidR="00FE057C">
        <w:tab/>
      </w:r>
      <w:r w:rsidRPr="000A09AE">
        <w:t xml:space="preserve">Reduced lighting power in accordance with Section </w:t>
      </w:r>
      <w:proofErr w:type="spellStart"/>
      <w:r w:rsidRPr="000A09AE">
        <w:t>C406.3</w:t>
      </w:r>
      <w:proofErr w:type="spellEnd"/>
      <w:r w:rsidRPr="000A09AE">
        <w:t>.</w:t>
      </w:r>
    </w:p>
    <w:p w14:paraId="755D29B6" w14:textId="77777777" w:rsidR="000E3309" w:rsidRPr="000A09AE" w:rsidRDefault="000E3309" w:rsidP="00382838">
      <w:pPr>
        <w:autoSpaceDE w:val="0"/>
        <w:autoSpaceDN w:val="0"/>
        <w:adjustRightInd w:val="0"/>
      </w:pPr>
    </w:p>
    <w:p w14:paraId="12161A64" w14:textId="35E7C3B7" w:rsidR="000E3309" w:rsidRPr="000A09AE" w:rsidRDefault="000E3309" w:rsidP="000E3309">
      <w:pPr>
        <w:autoSpaceDE w:val="0"/>
        <w:autoSpaceDN w:val="0"/>
        <w:adjustRightInd w:val="0"/>
        <w:ind w:left="1440" w:hanging="720"/>
      </w:pPr>
      <w:r>
        <w:t>3.</w:t>
      </w:r>
      <w:r w:rsidR="00FE057C">
        <w:tab/>
      </w:r>
      <w:r w:rsidRPr="000A09AE">
        <w:t xml:space="preserve">Enhanced lighting controls in accordance with Section </w:t>
      </w:r>
      <w:proofErr w:type="spellStart"/>
      <w:r w:rsidRPr="000A09AE">
        <w:t>C406.4</w:t>
      </w:r>
      <w:proofErr w:type="spellEnd"/>
      <w:r w:rsidRPr="000A09AE">
        <w:t>.</w:t>
      </w:r>
    </w:p>
    <w:p w14:paraId="74FF17C3" w14:textId="77777777" w:rsidR="000E3309" w:rsidRPr="000A09AE" w:rsidRDefault="000E3309" w:rsidP="00382838">
      <w:pPr>
        <w:autoSpaceDE w:val="0"/>
        <w:autoSpaceDN w:val="0"/>
        <w:adjustRightInd w:val="0"/>
      </w:pPr>
    </w:p>
    <w:p w14:paraId="793F7ED6" w14:textId="174C1E99" w:rsidR="000E3309" w:rsidRPr="000A09AE" w:rsidRDefault="000E3309" w:rsidP="000E3309">
      <w:pPr>
        <w:pStyle w:val="ListParagraph"/>
        <w:autoSpaceDE w:val="0"/>
        <w:autoSpaceDN w:val="0"/>
        <w:adjustRightInd w:val="0"/>
        <w:ind w:left="1440" w:hanging="720"/>
      </w:pPr>
      <w:r>
        <w:t>4.</w:t>
      </w:r>
      <w:r w:rsidR="00FE057C">
        <w:tab/>
      </w:r>
      <w:r w:rsidRPr="000A09AE">
        <w:t xml:space="preserve">On-site supply of renewable energy in accordance with Section </w:t>
      </w:r>
      <w:proofErr w:type="spellStart"/>
      <w:r w:rsidRPr="000A09AE">
        <w:t>C406.5</w:t>
      </w:r>
      <w:proofErr w:type="spellEnd"/>
      <w:r w:rsidRPr="000A09AE">
        <w:t>.</w:t>
      </w:r>
    </w:p>
    <w:p w14:paraId="13F1C045" w14:textId="77777777" w:rsidR="000E3309" w:rsidRPr="000A09AE" w:rsidRDefault="000E3309" w:rsidP="00382838">
      <w:pPr>
        <w:autoSpaceDE w:val="0"/>
        <w:autoSpaceDN w:val="0"/>
        <w:adjustRightInd w:val="0"/>
      </w:pPr>
    </w:p>
    <w:p w14:paraId="3C69D987" w14:textId="5E3E8243" w:rsidR="000E3309" w:rsidRPr="000A09AE" w:rsidRDefault="000E3309" w:rsidP="000E3309">
      <w:pPr>
        <w:autoSpaceDE w:val="0"/>
        <w:autoSpaceDN w:val="0"/>
        <w:adjustRightInd w:val="0"/>
        <w:ind w:left="1440" w:hanging="720"/>
      </w:pPr>
      <w:r>
        <w:t>5.</w:t>
      </w:r>
      <w:r w:rsidR="00FE057C">
        <w:tab/>
      </w:r>
      <w:r w:rsidRPr="000A09AE">
        <w:t xml:space="preserve">Provision of a dedicated outdoor air system for certain HVAC equipment in accordance with Section </w:t>
      </w:r>
      <w:proofErr w:type="spellStart"/>
      <w:r w:rsidRPr="000A09AE">
        <w:t>C406.6</w:t>
      </w:r>
      <w:proofErr w:type="spellEnd"/>
      <w:r w:rsidRPr="000A09AE">
        <w:t>.</w:t>
      </w:r>
    </w:p>
    <w:p w14:paraId="43CAEE4E" w14:textId="77777777" w:rsidR="000E3309" w:rsidRPr="000A09AE" w:rsidRDefault="000E3309" w:rsidP="00382838">
      <w:pPr>
        <w:autoSpaceDE w:val="0"/>
        <w:autoSpaceDN w:val="0"/>
        <w:adjustRightInd w:val="0"/>
      </w:pPr>
    </w:p>
    <w:p w14:paraId="5B24ED24" w14:textId="1F182466" w:rsidR="000E3309" w:rsidRPr="000A09AE" w:rsidRDefault="000E3309" w:rsidP="000E3309">
      <w:pPr>
        <w:autoSpaceDE w:val="0"/>
        <w:autoSpaceDN w:val="0"/>
        <w:adjustRightInd w:val="0"/>
        <w:ind w:left="1440" w:hanging="720"/>
      </w:pPr>
      <w:r>
        <w:t>6.</w:t>
      </w:r>
      <w:r w:rsidR="00FE057C">
        <w:tab/>
      </w:r>
      <w:r w:rsidRPr="000A09AE">
        <w:t xml:space="preserve">High-efficiency service water heating in accordance with Section </w:t>
      </w:r>
      <w:proofErr w:type="spellStart"/>
      <w:r w:rsidRPr="000A09AE">
        <w:t>C406.7</w:t>
      </w:r>
      <w:proofErr w:type="spellEnd"/>
      <w:r w:rsidRPr="000A09AE">
        <w:t>.</w:t>
      </w:r>
    </w:p>
    <w:p w14:paraId="32AA70DF" w14:textId="77777777" w:rsidR="000E3309" w:rsidRPr="000A09AE" w:rsidRDefault="000E3309" w:rsidP="00382838">
      <w:pPr>
        <w:autoSpaceDE w:val="0"/>
        <w:autoSpaceDN w:val="0"/>
        <w:adjustRightInd w:val="0"/>
      </w:pPr>
    </w:p>
    <w:p w14:paraId="4FB8D8FA" w14:textId="7C3931A5" w:rsidR="000E3309" w:rsidRPr="000A09AE" w:rsidRDefault="000E3309" w:rsidP="000E3309">
      <w:pPr>
        <w:autoSpaceDE w:val="0"/>
        <w:autoSpaceDN w:val="0"/>
        <w:adjustRightInd w:val="0"/>
        <w:ind w:left="720"/>
      </w:pPr>
      <w:r>
        <w:lastRenderedPageBreak/>
        <w:t>7.</w:t>
      </w:r>
      <w:r w:rsidR="00FE057C">
        <w:tab/>
      </w:r>
      <w:r w:rsidRPr="000A09AE">
        <w:t xml:space="preserve">Enhanced envelope performance in accordance with Section </w:t>
      </w:r>
      <w:proofErr w:type="spellStart"/>
      <w:r w:rsidRPr="000A09AE">
        <w:t>C406.8</w:t>
      </w:r>
      <w:proofErr w:type="spellEnd"/>
      <w:r w:rsidRPr="000A09AE">
        <w:t>.</w:t>
      </w:r>
    </w:p>
    <w:p w14:paraId="0168D0FB" w14:textId="77777777" w:rsidR="000E3309" w:rsidRPr="000A09AE" w:rsidRDefault="000E3309" w:rsidP="00382838">
      <w:pPr>
        <w:autoSpaceDE w:val="0"/>
        <w:autoSpaceDN w:val="0"/>
        <w:adjustRightInd w:val="0"/>
      </w:pPr>
    </w:p>
    <w:p w14:paraId="2D25DEB6" w14:textId="393289EB" w:rsidR="000E3309" w:rsidRPr="000A09AE" w:rsidRDefault="000E3309" w:rsidP="000E3309">
      <w:pPr>
        <w:autoSpaceDE w:val="0"/>
        <w:autoSpaceDN w:val="0"/>
        <w:adjustRightInd w:val="0"/>
        <w:ind w:left="1440" w:hanging="720"/>
      </w:pPr>
      <w:r>
        <w:t>8.</w:t>
      </w:r>
      <w:r w:rsidR="00FE057C">
        <w:tab/>
      </w:r>
      <w:r w:rsidRPr="000A09AE">
        <w:t xml:space="preserve">Reduced air infiltration in accordance with Section </w:t>
      </w:r>
      <w:proofErr w:type="spellStart"/>
      <w:r w:rsidRPr="000A09AE">
        <w:t>C406.9</w:t>
      </w:r>
      <w:proofErr w:type="spellEnd"/>
    </w:p>
    <w:p w14:paraId="20DDC86F" w14:textId="77777777" w:rsidR="000E3309" w:rsidRPr="000A09AE" w:rsidRDefault="000E3309" w:rsidP="00382838">
      <w:pPr>
        <w:autoSpaceDE w:val="0"/>
        <w:autoSpaceDN w:val="0"/>
        <w:adjustRightInd w:val="0"/>
      </w:pPr>
    </w:p>
    <w:p w14:paraId="775F00E8" w14:textId="62E1C354" w:rsidR="000E3309" w:rsidRPr="000A09AE" w:rsidRDefault="000E3309" w:rsidP="000E3309">
      <w:pPr>
        <w:autoSpaceDE w:val="0"/>
        <w:autoSpaceDN w:val="0"/>
        <w:adjustRightInd w:val="0"/>
        <w:ind w:left="1440" w:hanging="720"/>
      </w:pPr>
      <w:r>
        <w:t>9.</w:t>
      </w:r>
      <w:r w:rsidR="00FE057C">
        <w:tab/>
      </w:r>
      <w:r w:rsidRPr="000A09AE">
        <w:t xml:space="preserve">Where not required by Section </w:t>
      </w:r>
      <w:proofErr w:type="spellStart"/>
      <w:r w:rsidRPr="000A09AE">
        <w:t>C405.12</w:t>
      </w:r>
      <w:proofErr w:type="spellEnd"/>
      <w:r w:rsidRPr="000A09AE">
        <w:t xml:space="preserve">, include an energy monitoring system in accordance with Section </w:t>
      </w:r>
      <w:proofErr w:type="spellStart"/>
      <w:r w:rsidRPr="000A09AE">
        <w:t>C406.10</w:t>
      </w:r>
      <w:proofErr w:type="spellEnd"/>
      <w:r w:rsidRPr="000A09AE">
        <w:t>.</w:t>
      </w:r>
    </w:p>
    <w:p w14:paraId="12B2BDC8" w14:textId="77777777" w:rsidR="000E3309" w:rsidRPr="000A09AE" w:rsidRDefault="000E3309" w:rsidP="00382838">
      <w:pPr>
        <w:autoSpaceDE w:val="0"/>
        <w:autoSpaceDN w:val="0"/>
        <w:adjustRightInd w:val="0"/>
      </w:pPr>
    </w:p>
    <w:p w14:paraId="6E275654" w14:textId="0A0F47E2" w:rsidR="000E3309" w:rsidRPr="000A09AE" w:rsidRDefault="000E3309" w:rsidP="000E3309">
      <w:pPr>
        <w:autoSpaceDE w:val="0"/>
        <w:autoSpaceDN w:val="0"/>
        <w:adjustRightInd w:val="0"/>
        <w:ind w:left="1440" w:hanging="720"/>
      </w:pPr>
      <w:r>
        <w:t>10.</w:t>
      </w:r>
      <w:r w:rsidR="00FE057C">
        <w:tab/>
      </w:r>
      <w:r w:rsidRPr="000A09AE">
        <w:t xml:space="preserve">Where not required by Section </w:t>
      </w:r>
      <w:proofErr w:type="spellStart"/>
      <w:r w:rsidRPr="000A09AE">
        <w:t>C403.2.3</w:t>
      </w:r>
      <w:proofErr w:type="spellEnd"/>
      <w:r w:rsidRPr="000A09AE">
        <w:t>, include a fault detection and diagnostics (</w:t>
      </w:r>
      <w:proofErr w:type="spellStart"/>
      <w:r w:rsidRPr="000A09AE">
        <w:t>FDD</w:t>
      </w:r>
      <w:proofErr w:type="spellEnd"/>
      <w:r w:rsidRPr="000A09AE">
        <w:t>) system in accordance</w:t>
      </w:r>
      <w:r>
        <w:t xml:space="preserve"> </w:t>
      </w:r>
      <w:r w:rsidRPr="000A09AE">
        <w:t xml:space="preserve">with Section </w:t>
      </w:r>
      <w:proofErr w:type="spellStart"/>
      <w:r w:rsidRPr="000A09AE">
        <w:t>C406.11</w:t>
      </w:r>
      <w:proofErr w:type="spellEnd"/>
      <w:r w:rsidRPr="000A09AE">
        <w:t>.</w:t>
      </w:r>
    </w:p>
    <w:p w14:paraId="7627C8F4" w14:textId="77777777" w:rsidR="000E3309" w:rsidRPr="000A09AE" w:rsidRDefault="000E3309" w:rsidP="00382838">
      <w:pPr>
        <w:autoSpaceDE w:val="0"/>
        <w:autoSpaceDN w:val="0"/>
        <w:adjustRightInd w:val="0"/>
      </w:pPr>
    </w:p>
    <w:p w14:paraId="6F551CF8" w14:textId="07455ED4" w:rsidR="000E3309" w:rsidRPr="000A09AE" w:rsidRDefault="000E3309" w:rsidP="000E3309">
      <w:pPr>
        <w:autoSpaceDE w:val="0"/>
        <w:autoSpaceDN w:val="0"/>
        <w:adjustRightInd w:val="0"/>
        <w:ind w:left="1440" w:hanging="720"/>
      </w:pPr>
      <w:r>
        <w:t>11.</w:t>
      </w:r>
      <w:r w:rsidR="00FE057C">
        <w:tab/>
      </w:r>
      <w:r w:rsidRPr="000A09AE">
        <w:t xml:space="preserve">Efficient kitchen equipment in accordance with Section </w:t>
      </w:r>
      <w:proofErr w:type="spellStart"/>
      <w:r w:rsidRPr="000A09AE">
        <w:t>C406.12</w:t>
      </w:r>
      <w:proofErr w:type="spellEnd"/>
      <w:r w:rsidRPr="000A09AE">
        <w:t>.</w:t>
      </w:r>
    </w:p>
    <w:p w14:paraId="2F453853" w14:textId="77777777" w:rsidR="000E3309" w:rsidRPr="000A09AE" w:rsidRDefault="000E3309" w:rsidP="00382838">
      <w:pPr>
        <w:rPr>
          <w:u w:val="single"/>
        </w:rPr>
      </w:pPr>
    </w:p>
    <w:p w14:paraId="0D8EA717" w14:textId="0B53A790" w:rsidR="000E3309" w:rsidRPr="00FE057C" w:rsidRDefault="000E3309" w:rsidP="000E3309">
      <w:pPr>
        <w:ind w:left="1440" w:hanging="720"/>
      </w:pPr>
      <w:r w:rsidRPr="00FE057C">
        <w:t>12.</w:t>
      </w:r>
      <w:r w:rsidR="00FE057C" w:rsidRPr="00FE057C">
        <w:tab/>
      </w:r>
      <w:r w:rsidRPr="00FE057C">
        <w:t xml:space="preserve">HVAC demand responsive controls and more efficient HVAC performance in accordance with Section </w:t>
      </w:r>
      <w:proofErr w:type="spellStart"/>
      <w:r w:rsidRPr="00FE057C">
        <w:t>C406.2</w:t>
      </w:r>
      <w:proofErr w:type="spellEnd"/>
      <w:r w:rsidRPr="00FE057C">
        <w:t xml:space="preserve"> and Section </w:t>
      </w:r>
      <w:proofErr w:type="spellStart"/>
      <w:r w:rsidRPr="00FE057C">
        <w:t>C406.13</w:t>
      </w:r>
      <w:proofErr w:type="spellEnd"/>
      <w:r w:rsidRPr="00FE057C">
        <w:t>.</w:t>
      </w:r>
    </w:p>
    <w:p w14:paraId="34ACD627" w14:textId="77777777" w:rsidR="000E3309" w:rsidRPr="00FE057C" w:rsidRDefault="000E3309" w:rsidP="00382838"/>
    <w:p w14:paraId="65A063DE" w14:textId="234FE9CD" w:rsidR="000E3309" w:rsidRPr="00FE057C" w:rsidRDefault="000E3309" w:rsidP="000E3309">
      <w:pPr>
        <w:ind w:left="1440" w:hanging="720"/>
      </w:pPr>
      <w:r w:rsidRPr="00FE057C">
        <w:t>13.</w:t>
      </w:r>
      <w:r w:rsidR="00FE057C" w:rsidRPr="00FE057C">
        <w:tab/>
      </w:r>
      <w:r w:rsidRPr="00FE057C">
        <w:t xml:space="preserve">Water heating demand responsive controls and high-efficiency service water heating in accordance with Section </w:t>
      </w:r>
      <w:proofErr w:type="spellStart"/>
      <w:r w:rsidRPr="00FE057C">
        <w:t>C406.7</w:t>
      </w:r>
      <w:proofErr w:type="spellEnd"/>
      <w:r w:rsidRPr="00FE057C">
        <w:t xml:space="preserve"> and Section </w:t>
      </w:r>
      <w:proofErr w:type="spellStart"/>
      <w:r w:rsidRPr="00FE057C">
        <w:t>C406.14</w:t>
      </w:r>
      <w:proofErr w:type="spellEnd"/>
      <w:r w:rsidRPr="00FE057C">
        <w:t>.</w:t>
      </w:r>
    </w:p>
    <w:p w14:paraId="55242359" w14:textId="77777777" w:rsidR="000E3309" w:rsidRPr="00FE057C" w:rsidRDefault="000E3309" w:rsidP="000E3309"/>
    <w:p w14:paraId="666CF628" w14:textId="77777777" w:rsidR="000E3309" w:rsidRPr="005E5C5F" w:rsidRDefault="000E3309" w:rsidP="000E3309">
      <w:bookmarkStart w:id="0" w:name="_Hlk103862275"/>
      <w:r w:rsidRPr="005E5C5F">
        <w:t xml:space="preserve">Modify Table </w:t>
      </w:r>
      <w:proofErr w:type="spellStart"/>
      <w:r w:rsidRPr="005E5C5F">
        <w:t>C406.1</w:t>
      </w:r>
      <w:proofErr w:type="spellEnd"/>
      <w:r w:rsidRPr="005E5C5F">
        <w:t>(1) as follows:</w:t>
      </w:r>
    </w:p>
    <w:bookmarkEnd w:id="0"/>
    <w:p w14:paraId="7D2C3ACA" w14:textId="77777777" w:rsidR="000E3309" w:rsidRPr="005E5C5F" w:rsidRDefault="000E3309" w:rsidP="000E3309"/>
    <w:p w14:paraId="24D8448E" w14:textId="77777777" w:rsidR="000E3309" w:rsidRPr="005E5C5F" w:rsidRDefault="000E3309" w:rsidP="00FE057C">
      <w:pPr>
        <w:widowControl w:val="0"/>
        <w:adjustRightInd w:val="0"/>
        <w:spacing w:after="240"/>
        <w:ind w:left="806"/>
        <w:rPr>
          <w:b/>
        </w:rPr>
      </w:pPr>
      <w:r w:rsidRPr="005E5C5F">
        <w:rPr>
          <w:b/>
        </w:rPr>
        <w:t xml:space="preserve">Table </w:t>
      </w:r>
      <w:proofErr w:type="spellStart"/>
      <w:r w:rsidRPr="005E5C5F">
        <w:rPr>
          <w:b/>
        </w:rPr>
        <w:t>C406.1</w:t>
      </w:r>
      <w:proofErr w:type="spellEnd"/>
      <w:r w:rsidRPr="005E5C5F">
        <w:rPr>
          <w:b/>
        </w:rPr>
        <w:t>(1) Additional Energy Eﬃciency Credits for Group B Occupants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5"/>
        <w:gridCol w:w="315"/>
        <w:gridCol w:w="315"/>
      </w:tblGrid>
      <w:tr w:rsidR="000E3309" w:rsidRPr="005E5C5F" w14:paraId="7DA7CAA2" w14:textId="77777777" w:rsidTr="00E957EC">
        <w:trPr>
          <w:trHeight w:val="280"/>
          <w:jc w:val="center"/>
        </w:trPr>
        <w:tc>
          <w:tcPr>
            <w:tcW w:w="2055" w:type="dxa"/>
          </w:tcPr>
          <w:p w14:paraId="17CAC817" w14:textId="77777777" w:rsidR="000E3309" w:rsidRPr="005E5C5F" w:rsidRDefault="000E3309" w:rsidP="00FE057C">
            <w:pPr>
              <w:pStyle w:val="TableParagraph"/>
              <w:adjustRightInd w:val="0"/>
              <w:rPr>
                <w:rFonts w:ascii="Times New Roman" w:hAnsi="Times New Roman" w:cs="Times New Roman"/>
                <w:b/>
                <w:sz w:val="24"/>
                <w:szCs w:val="24"/>
              </w:rPr>
            </w:pPr>
            <w:r w:rsidRPr="005E5C5F">
              <w:rPr>
                <w:rFonts w:ascii="Times New Roman" w:hAnsi="Times New Roman" w:cs="Times New Roman"/>
                <w:b/>
                <w:sz w:val="24"/>
                <w:szCs w:val="24"/>
              </w:rPr>
              <w:t>Climate Zone:</w:t>
            </w:r>
          </w:p>
        </w:tc>
        <w:tc>
          <w:tcPr>
            <w:tcW w:w="315" w:type="dxa"/>
          </w:tcPr>
          <w:p w14:paraId="596ADF4A" w14:textId="77777777" w:rsidR="000E3309" w:rsidRPr="005E5C5F" w:rsidRDefault="000E3309" w:rsidP="00FE057C">
            <w:pPr>
              <w:pStyle w:val="TableParagraph"/>
              <w:adjustRightInd w:val="0"/>
              <w:rPr>
                <w:rFonts w:ascii="Times New Roman" w:hAnsi="Times New Roman" w:cs="Times New Roman"/>
                <w:b/>
                <w:sz w:val="24"/>
                <w:szCs w:val="24"/>
              </w:rPr>
            </w:pPr>
            <w:proofErr w:type="spellStart"/>
            <w:r w:rsidRPr="005E5C5F">
              <w:rPr>
                <w:rFonts w:ascii="Times New Roman" w:hAnsi="Times New Roman" w:cs="Times New Roman"/>
                <w:b/>
                <w:sz w:val="24"/>
                <w:szCs w:val="24"/>
              </w:rPr>
              <w:t>4A</w:t>
            </w:r>
            <w:proofErr w:type="spellEnd"/>
          </w:p>
        </w:tc>
        <w:tc>
          <w:tcPr>
            <w:tcW w:w="315" w:type="dxa"/>
          </w:tcPr>
          <w:p w14:paraId="7404F7EA" w14:textId="77777777" w:rsidR="000E3309" w:rsidRPr="005E5C5F" w:rsidRDefault="000E3309" w:rsidP="00FE057C">
            <w:pPr>
              <w:pStyle w:val="TableParagraph"/>
              <w:adjustRightInd w:val="0"/>
              <w:rPr>
                <w:rFonts w:ascii="Times New Roman" w:hAnsi="Times New Roman" w:cs="Times New Roman"/>
                <w:b/>
                <w:sz w:val="24"/>
                <w:szCs w:val="24"/>
              </w:rPr>
            </w:pPr>
            <w:proofErr w:type="spellStart"/>
            <w:r w:rsidRPr="005E5C5F">
              <w:rPr>
                <w:rFonts w:ascii="Times New Roman" w:hAnsi="Times New Roman" w:cs="Times New Roman"/>
                <w:b/>
                <w:sz w:val="24"/>
                <w:szCs w:val="24"/>
              </w:rPr>
              <w:t>5A</w:t>
            </w:r>
            <w:proofErr w:type="spellEnd"/>
          </w:p>
        </w:tc>
      </w:tr>
      <w:tr w:rsidR="000E3309" w:rsidRPr="005E5C5F" w14:paraId="54E92055" w14:textId="77777777" w:rsidTr="00E957EC">
        <w:trPr>
          <w:trHeight w:val="280"/>
          <w:jc w:val="center"/>
        </w:trPr>
        <w:tc>
          <w:tcPr>
            <w:tcW w:w="2055" w:type="dxa"/>
          </w:tcPr>
          <w:p w14:paraId="2915A828" w14:textId="77777777" w:rsidR="000E3309" w:rsidRPr="005E5C5F" w:rsidRDefault="000E3309" w:rsidP="00FE057C">
            <w:pPr>
              <w:pStyle w:val="TableParagraph"/>
              <w:adjustRightInd w:val="0"/>
              <w:rPr>
                <w:rFonts w:ascii="Times New Roman" w:hAnsi="Times New Roman" w:cs="Times New Roman"/>
                <w:sz w:val="24"/>
                <w:szCs w:val="24"/>
              </w:rPr>
            </w:pPr>
            <w:proofErr w:type="spellStart"/>
            <w:r w:rsidRPr="005E5C5F">
              <w:rPr>
                <w:rFonts w:ascii="Times New Roman" w:hAnsi="Times New Roman" w:cs="Times New Roman"/>
                <w:sz w:val="24"/>
                <w:szCs w:val="24"/>
              </w:rPr>
              <w:t>C406.13</w:t>
            </w:r>
            <w:proofErr w:type="spellEnd"/>
            <w:r w:rsidRPr="005E5C5F">
              <w:rPr>
                <w:rFonts w:ascii="Times New Roman" w:hAnsi="Times New Roman" w:cs="Times New Roman"/>
                <w:sz w:val="24"/>
                <w:szCs w:val="24"/>
              </w:rPr>
              <w:t xml:space="preserve"> HVAC demand responsive controls</w:t>
            </w:r>
          </w:p>
        </w:tc>
        <w:tc>
          <w:tcPr>
            <w:tcW w:w="315" w:type="dxa"/>
            <w:vAlign w:val="bottom"/>
          </w:tcPr>
          <w:p w14:paraId="3EE0D163" w14:textId="77777777" w:rsidR="000E3309" w:rsidRPr="005E5C5F" w:rsidRDefault="000E3309" w:rsidP="00FE057C">
            <w:pPr>
              <w:pStyle w:val="TableParagraph"/>
              <w:adjustRightInd w:val="0"/>
              <w:rPr>
                <w:rFonts w:ascii="Times New Roman" w:hAnsi="Times New Roman" w:cs="Times New Roman"/>
                <w:bCs/>
                <w:sz w:val="24"/>
                <w:szCs w:val="24"/>
              </w:rPr>
            </w:pPr>
            <w:r w:rsidRPr="005E5C5F">
              <w:rPr>
                <w:rFonts w:ascii="Times New Roman" w:hAnsi="Times New Roman" w:cs="Times New Roman"/>
                <w:bCs/>
                <w:sz w:val="24"/>
                <w:szCs w:val="24"/>
              </w:rPr>
              <w:t>2</w:t>
            </w:r>
          </w:p>
        </w:tc>
        <w:tc>
          <w:tcPr>
            <w:tcW w:w="315" w:type="dxa"/>
            <w:vAlign w:val="bottom"/>
          </w:tcPr>
          <w:p w14:paraId="51CD880C" w14:textId="77777777" w:rsidR="000E3309" w:rsidRPr="005E5C5F" w:rsidRDefault="000E3309" w:rsidP="00FE057C">
            <w:pPr>
              <w:pStyle w:val="TableParagraph"/>
              <w:adjustRightInd w:val="0"/>
              <w:rPr>
                <w:rFonts w:ascii="Times New Roman" w:hAnsi="Times New Roman" w:cs="Times New Roman"/>
                <w:bCs/>
                <w:sz w:val="24"/>
                <w:szCs w:val="24"/>
              </w:rPr>
            </w:pPr>
            <w:r w:rsidRPr="005E5C5F">
              <w:rPr>
                <w:rFonts w:ascii="Times New Roman" w:hAnsi="Times New Roman" w:cs="Times New Roman"/>
                <w:bCs/>
                <w:sz w:val="24"/>
                <w:szCs w:val="24"/>
              </w:rPr>
              <w:t>2</w:t>
            </w:r>
          </w:p>
        </w:tc>
      </w:tr>
      <w:tr w:rsidR="000E3309" w:rsidRPr="005E5C5F" w14:paraId="233B02A2" w14:textId="77777777" w:rsidTr="00E957EC">
        <w:trPr>
          <w:trHeight w:val="280"/>
          <w:jc w:val="center"/>
        </w:trPr>
        <w:tc>
          <w:tcPr>
            <w:tcW w:w="2055" w:type="dxa"/>
          </w:tcPr>
          <w:p w14:paraId="0E8A2CE8" w14:textId="77777777" w:rsidR="000E3309" w:rsidRPr="005E5C5F" w:rsidRDefault="000E3309" w:rsidP="00FE057C">
            <w:pPr>
              <w:pStyle w:val="TableParagraph"/>
              <w:adjustRightInd w:val="0"/>
              <w:rPr>
                <w:rFonts w:ascii="Times New Roman" w:hAnsi="Times New Roman" w:cs="Times New Roman"/>
                <w:sz w:val="24"/>
                <w:szCs w:val="24"/>
              </w:rPr>
            </w:pPr>
            <w:proofErr w:type="spellStart"/>
            <w:r w:rsidRPr="005E5C5F">
              <w:rPr>
                <w:rFonts w:ascii="Times New Roman" w:hAnsi="Times New Roman" w:cs="Times New Roman"/>
                <w:sz w:val="24"/>
                <w:szCs w:val="24"/>
              </w:rPr>
              <w:t>C406.14</w:t>
            </w:r>
            <w:proofErr w:type="spellEnd"/>
            <w:r w:rsidRPr="005E5C5F">
              <w:rPr>
                <w:rFonts w:ascii="Times New Roman" w:hAnsi="Times New Roman" w:cs="Times New Roman"/>
                <w:sz w:val="24"/>
                <w:szCs w:val="24"/>
              </w:rPr>
              <w:t xml:space="preserve"> Water heating demand responsive controls</w:t>
            </w:r>
          </w:p>
        </w:tc>
        <w:tc>
          <w:tcPr>
            <w:tcW w:w="315" w:type="dxa"/>
            <w:vAlign w:val="bottom"/>
          </w:tcPr>
          <w:p w14:paraId="65E97375" w14:textId="77777777" w:rsidR="000E3309" w:rsidRPr="005E5C5F" w:rsidRDefault="000E3309" w:rsidP="00FE057C">
            <w:pPr>
              <w:pStyle w:val="TableParagraph"/>
              <w:adjustRightInd w:val="0"/>
              <w:rPr>
                <w:rFonts w:ascii="Times New Roman" w:hAnsi="Times New Roman" w:cs="Times New Roman"/>
                <w:bCs/>
                <w:sz w:val="24"/>
                <w:szCs w:val="24"/>
              </w:rPr>
            </w:pPr>
            <w:r w:rsidRPr="005E5C5F">
              <w:rPr>
                <w:rFonts w:ascii="Times New Roman" w:hAnsi="Times New Roman" w:cs="Times New Roman"/>
                <w:bCs/>
                <w:sz w:val="24"/>
                <w:szCs w:val="24"/>
              </w:rPr>
              <w:t>1</w:t>
            </w:r>
          </w:p>
        </w:tc>
        <w:tc>
          <w:tcPr>
            <w:tcW w:w="315" w:type="dxa"/>
            <w:vAlign w:val="bottom"/>
          </w:tcPr>
          <w:p w14:paraId="47FF2BAA" w14:textId="77777777" w:rsidR="000E3309" w:rsidRPr="005E5C5F" w:rsidRDefault="000E3309" w:rsidP="00FE057C">
            <w:pPr>
              <w:pStyle w:val="TableParagraph"/>
              <w:adjustRightInd w:val="0"/>
              <w:rPr>
                <w:rFonts w:ascii="Times New Roman" w:hAnsi="Times New Roman" w:cs="Times New Roman"/>
                <w:bCs/>
                <w:sz w:val="24"/>
                <w:szCs w:val="24"/>
              </w:rPr>
            </w:pPr>
            <w:r w:rsidRPr="005E5C5F">
              <w:rPr>
                <w:rFonts w:ascii="Times New Roman" w:hAnsi="Times New Roman" w:cs="Times New Roman"/>
                <w:bCs/>
                <w:sz w:val="24"/>
                <w:szCs w:val="24"/>
              </w:rPr>
              <w:t>1</w:t>
            </w:r>
          </w:p>
        </w:tc>
      </w:tr>
    </w:tbl>
    <w:p w14:paraId="29E0CD94" w14:textId="77777777" w:rsidR="000E3309" w:rsidRPr="005E5C5F" w:rsidRDefault="000E3309" w:rsidP="00FE057C">
      <w:pPr>
        <w:pStyle w:val="BodyText"/>
        <w:widowControl w:val="0"/>
        <w:adjustRightInd w:val="0"/>
        <w:spacing w:after="0"/>
        <w:rPr>
          <w:b/>
        </w:rPr>
      </w:pPr>
    </w:p>
    <w:p w14:paraId="303B809B" w14:textId="77777777" w:rsidR="000E3309" w:rsidRPr="005E5C5F" w:rsidRDefault="000E3309" w:rsidP="00FE057C">
      <w:pPr>
        <w:pStyle w:val="BodyText"/>
        <w:widowControl w:val="0"/>
        <w:adjustRightInd w:val="0"/>
        <w:rPr>
          <w:bCs/>
        </w:rPr>
      </w:pPr>
      <w:bookmarkStart w:id="1" w:name="_Hlk100666210"/>
      <w:r w:rsidRPr="005E5C5F">
        <w:rPr>
          <w:bCs/>
        </w:rPr>
        <w:t xml:space="preserve">Modify Table </w:t>
      </w:r>
      <w:proofErr w:type="spellStart"/>
      <w:r w:rsidRPr="005E5C5F">
        <w:rPr>
          <w:bCs/>
        </w:rPr>
        <w:t>C406.1</w:t>
      </w:r>
      <w:proofErr w:type="spellEnd"/>
      <w:r w:rsidRPr="005E5C5F">
        <w:rPr>
          <w:bCs/>
        </w:rPr>
        <w:t>(2) as follows:</w:t>
      </w:r>
    </w:p>
    <w:p w14:paraId="75C18BFA" w14:textId="77777777" w:rsidR="000E3309" w:rsidRPr="005E5C5F" w:rsidRDefault="000E3309" w:rsidP="00FE057C">
      <w:pPr>
        <w:pStyle w:val="BodyText"/>
        <w:widowControl w:val="0"/>
        <w:adjustRightInd w:val="0"/>
        <w:spacing w:after="0"/>
        <w:rPr>
          <w:bCs/>
        </w:rPr>
      </w:pPr>
    </w:p>
    <w:bookmarkEnd w:id="1"/>
    <w:p w14:paraId="1D23F593" w14:textId="77777777" w:rsidR="000E3309" w:rsidRPr="005E5C5F" w:rsidRDefault="000E3309" w:rsidP="00A868FE">
      <w:pPr>
        <w:widowControl w:val="0"/>
        <w:adjustRightInd w:val="0"/>
        <w:spacing w:after="240"/>
        <w:jc w:val="center"/>
        <w:rPr>
          <w:b/>
        </w:rPr>
      </w:pPr>
      <w:r w:rsidRPr="005E5C5F">
        <w:rPr>
          <w:b/>
        </w:rPr>
        <w:t xml:space="preserve">Table </w:t>
      </w:r>
      <w:proofErr w:type="spellStart"/>
      <w:r w:rsidRPr="005E5C5F">
        <w:rPr>
          <w:b/>
        </w:rPr>
        <w:t>C406.1</w:t>
      </w:r>
      <w:proofErr w:type="spellEnd"/>
      <w:r w:rsidRPr="005E5C5F">
        <w:rPr>
          <w:b/>
        </w:rPr>
        <w:t>(2) Additional Energy Eﬃciency Credits for Group R and I Occupancies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5"/>
        <w:gridCol w:w="315"/>
        <w:gridCol w:w="315"/>
      </w:tblGrid>
      <w:tr w:rsidR="000E3309" w:rsidRPr="000A09AE" w14:paraId="11F3D797" w14:textId="77777777" w:rsidTr="00E957EC">
        <w:trPr>
          <w:trHeight w:val="280"/>
          <w:jc w:val="center"/>
        </w:trPr>
        <w:tc>
          <w:tcPr>
            <w:tcW w:w="2055" w:type="dxa"/>
          </w:tcPr>
          <w:p w14:paraId="0790D6B5" w14:textId="77777777" w:rsidR="000E3309" w:rsidRPr="000A09AE" w:rsidRDefault="000E3309" w:rsidP="00FE057C">
            <w:pPr>
              <w:pStyle w:val="TableParagraph"/>
              <w:adjustRightInd w:val="0"/>
              <w:rPr>
                <w:rFonts w:ascii="Times New Roman" w:hAnsi="Times New Roman" w:cs="Times New Roman"/>
                <w:b/>
                <w:sz w:val="24"/>
                <w:szCs w:val="24"/>
              </w:rPr>
            </w:pPr>
            <w:r w:rsidRPr="000A09AE">
              <w:rPr>
                <w:rFonts w:ascii="Times New Roman" w:hAnsi="Times New Roman" w:cs="Times New Roman"/>
                <w:b/>
                <w:sz w:val="24"/>
                <w:szCs w:val="24"/>
              </w:rPr>
              <w:t>Climate Zone:</w:t>
            </w:r>
          </w:p>
        </w:tc>
        <w:tc>
          <w:tcPr>
            <w:tcW w:w="315" w:type="dxa"/>
          </w:tcPr>
          <w:p w14:paraId="5A898A1C" w14:textId="77777777" w:rsidR="000E3309" w:rsidRPr="000A09AE" w:rsidRDefault="000E3309" w:rsidP="00FE057C">
            <w:pPr>
              <w:pStyle w:val="TableParagraph"/>
              <w:adjustRightInd w:val="0"/>
              <w:rPr>
                <w:rFonts w:ascii="Times New Roman" w:hAnsi="Times New Roman" w:cs="Times New Roman"/>
                <w:b/>
                <w:sz w:val="24"/>
                <w:szCs w:val="24"/>
              </w:rPr>
            </w:pPr>
            <w:proofErr w:type="spellStart"/>
            <w:r w:rsidRPr="000A09AE">
              <w:rPr>
                <w:rFonts w:ascii="Times New Roman" w:hAnsi="Times New Roman" w:cs="Times New Roman"/>
                <w:b/>
                <w:sz w:val="24"/>
                <w:szCs w:val="24"/>
              </w:rPr>
              <w:t>4A</w:t>
            </w:r>
            <w:proofErr w:type="spellEnd"/>
          </w:p>
        </w:tc>
        <w:tc>
          <w:tcPr>
            <w:tcW w:w="315" w:type="dxa"/>
          </w:tcPr>
          <w:p w14:paraId="69844264" w14:textId="77777777" w:rsidR="000E3309" w:rsidRPr="000A09AE" w:rsidRDefault="000E3309" w:rsidP="00FE057C">
            <w:pPr>
              <w:pStyle w:val="TableParagraph"/>
              <w:adjustRightInd w:val="0"/>
              <w:rPr>
                <w:rFonts w:ascii="Times New Roman" w:hAnsi="Times New Roman" w:cs="Times New Roman"/>
                <w:b/>
                <w:sz w:val="24"/>
                <w:szCs w:val="24"/>
              </w:rPr>
            </w:pPr>
            <w:proofErr w:type="spellStart"/>
            <w:r w:rsidRPr="000A09AE">
              <w:rPr>
                <w:rFonts w:ascii="Times New Roman" w:hAnsi="Times New Roman" w:cs="Times New Roman"/>
                <w:b/>
                <w:sz w:val="24"/>
                <w:szCs w:val="24"/>
              </w:rPr>
              <w:t>5A</w:t>
            </w:r>
            <w:proofErr w:type="spellEnd"/>
          </w:p>
        </w:tc>
      </w:tr>
      <w:tr w:rsidR="000E3309" w:rsidRPr="000A09AE" w14:paraId="1435D856" w14:textId="77777777" w:rsidTr="00E957EC">
        <w:trPr>
          <w:trHeight w:val="280"/>
          <w:jc w:val="center"/>
        </w:trPr>
        <w:tc>
          <w:tcPr>
            <w:tcW w:w="2055" w:type="dxa"/>
          </w:tcPr>
          <w:p w14:paraId="52A2667D" w14:textId="77777777" w:rsidR="000E3309" w:rsidRPr="000A09AE" w:rsidRDefault="000E3309" w:rsidP="00FE057C">
            <w:pPr>
              <w:pStyle w:val="TableParagraph"/>
              <w:adjustRightInd w:val="0"/>
              <w:rPr>
                <w:rFonts w:ascii="Times New Roman" w:hAnsi="Times New Roman" w:cs="Times New Roman"/>
                <w:sz w:val="24"/>
                <w:szCs w:val="24"/>
              </w:rPr>
            </w:pPr>
            <w:proofErr w:type="spellStart"/>
            <w:r w:rsidRPr="000A09AE">
              <w:rPr>
                <w:rFonts w:ascii="Times New Roman" w:hAnsi="Times New Roman" w:cs="Times New Roman"/>
                <w:sz w:val="24"/>
                <w:szCs w:val="24"/>
              </w:rPr>
              <w:t>C406.13</w:t>
            </w:r>
            <w:proofErr w:type="spellEnd"/>
            <w:r w:rsidRPr="000A09AE">
              <w:rPr>
                <w:rFonts w:ascii="Times New Roman" w:hAnsi="Times New Roman" w:cs="Times New Roman"/>
                <w:sz w:val="24"/>
                <w:szCs w:val="24"/>
              </w:rPr>
              <w:t xml:space="preserve"> HVAC</w:t>
            </w:r>
            <w:r>
              <w:rPr>
                <w:rFonts w:ascii="Times New Roman" w:hAnsi="Times New Roman" w:cs="Times New Roman"/>
                <w:sz w:val="24"/>
                <w:szCs w:val="24"/>
              </w:rPr>
              <w:t xml:space="preserve"> demand responsive </w:t>
            </w:r>
            <w:r w:rsidRPr="000A09AE">
              <w:rPr>
                <w:rFonts w:ascii="Times New Roman" w:hAnsi="Times New Roman" w:cs="Times New Roman"/>
                <w:sz w:val="24"/>
                <w:szCs w:val="24"/>
              </w:rPr>
              <w:t>controls</w:t>
            </w:r>
          </w:p>
        </w:tc>
        <w:tc>
          <w:tcPr>
            <w:tcW w:w="315" w:type="dxa"/>
            <w:vAlign w:val="bottom"/>
          </w:tcPr>
          <w:p w14:paraId="3B42B0D0" w14:textId="77777777" w:rsidR="000E3309" w:rsidRPr="000A09AE" w:rsidRDefault="000E3309" w:rsidP="00FE057C">
            <w:pPr>
              <w:pStyle w:val="TableParagraph"/>
              <w:adjustRightInd w:val="0"/>
              <w:rPr>
                <w:rFonts w:ascii="Times New Roman" w:hAnsi="Times New Roman" w:cs="Times New Roman"/>
                <w:bCs/>
                <w:sz w:val="24"/>
                <w:szCs w:val="24"/>
              </w:rPr>
            </w:pPr>
            <w:r w:rsidRPr="000A09AE">
              <w:rPr>
                <w:rFonts w:ascii="Times New Roman" w:hAnsi="Times New Roman" w:cs="Times New Roman"/>
                <w:bCs/>
                <w:sz w:val="24"/>
                <w:szCs w:val="24"/>
              </w:rPr>
              <w:t>4</w:t>
            </w:r>
          </w:p>
        </w:tc>
        <w:tc>
          <w:tcPr>
            <w:tcW w:w="315" w:type="dxa"/>
            <w:vAlign w:val="bottom"/>
          </w:tcPr>
          <w:p w14:paraId="0885E884" w14:textId="77777777" w:rsidR="000E3309" w:rsidRPr="000A09AE" w:rsidRDefault="000E3309" w:rsidP="00FE057C">
            <w:pPr>
              <w:pStyle w:val="TableParagraph"/>
              <w:adjustRightInd w:val="0"/>
              <w:rPr>
                <w:rFonts w:ascii="Times New Roman" w:hAnsi="Times New Roman" w:cs="Times New Roman"/>
                <w:bCs/>
                <w:sz w:val="24"/>
                <w:szCs w:val="24"/>
              </w:rPr>
            </w:pPr>
            <w:r w:rsidRPr="000A09AE">
              <w:rPr>
                <w:rFonts w:ascii="Times New Roman" w:hAnsi="Times New Roman" w:cs="Times New Roman"/>
                <w:bCs/>
                <w:sz w:val="24"/>
                <w:szCs w:val="24"/>
              </w:rPr>
              <w:t>3</w:t>
            </w:r>
          </w:p>
        </w:tc>
      </w:tr>
      <w:tr w:rsidR="000E3309" w:rsidRPr="000A09AE" w14:paraId="6FE4D573" w14:textId="77777777" w:rsidTr="00E957EC">
        <w:trPr>
          <w:trHeight w:val="280"/>
          <w:jc w:val="center"/>
        </w:trPr>
        <w:tc>
          <w:tcPr>
            <w:tcW w:w="2055" w:type="dxa"/>
          </w:tcPr>
          <w:p w14:paraId="70B9208C" w14:textId="77777777" w:rsidR="000E3309" w:rsidRPr="000A09AE" w:rsidRDefault="000E3309" w:rsidP="00FE057C">
            <w:pPr>
              <w:pStyle w:val="TableParagraph"/>
              <w:adjustRightInd w:val="0"/>
              <w:rPr>
                <w:rFonts w:ascii="Times New Roman" w:hAnsi="Times New Roman" w:cs="Times New Roman"/>
                <w:sz w:val="24"/>
                <w:szCs w:val="24"/>
              </w:rPr>
            </w:pPr>
            <w:proofErr w:type="spellStart"/>
            <w:r w:rsidRPr="000A09AE">
              <w:rPr>
                <w:rFonts w:ascii="Times New Roman" w:hAnsi="Times New Roman" w:cs="Times New Roman"/>
                <w:sz w:val="24"/>
                <w:szCs w:val="24"/>
              </w:rPr>
              <w:t>C406.14</w:t>
            </w:r>
            <w:proofErr w:type="spellEnd"/>
            <w:r w:rsidRPr="000A09AE">
              <w:rPr>
                <w:rFonts w:ascii="Times New Roman" w:hAnsi="Times New Roman" w:cs="Times New Roman"/>
                <w:sz w:val="24"/>
                <w:szCs w:val="24"/>
              </w:rPr>
              <w:t xml:space="preserve"> </w:t>
            </w:r>
            <w:r>
              <w:rPr>
                <w:rFonts w:ascii="Times New Roman" w:hAnsi="Times New Roman" w:cs="Times New Roman"/>
                <w:sz w:val="24"/>
                <w:szCs w:val="24"/>
              </w:rPr>
              <w:t>W</w:t>
            </w:r>
            <w:r w:rsidRPr="000A09AE">
              <w:rPr>
                <w:rFonts w:ascii="Times New Roman" w:hAnsi="Times New Roman" w:cs="Times New Roman"/>
                <w:sz w:val="24"/>
                <w:szCs w:val="24"/>
              </w:rPr>
              <w:t xml:space="preserve">ater heating </w:t>
            </w:r>
            <w:r>
              <w:rPr>
                <w:rFonts w:ascii="Times New Roman" w:hAnsi="Times New Roman" w:cs="Times New Roman"/>
                <w:sz w:val="24"/>
                <w:szCs w:val="24"/>
              </w:rPr>
              <w:t xml:space="preserve">demand responsive </w:t>
            </w:r>
            <w:r w:rsidRPr="000A09AE">
              <w:rPr>
                <w:rFonts w:ascii="Times New Roman" w:hAnsi="Times New Roman" w:cs="Times New Roman"/>
                <w:sz w:val="24"/>
                <w:szCs w:val="24"/>
              </w:rPr>
              <w:t>controls</w:t>
            </w:r>
          </w:p>
        </w:tc>
        <w:tc>
          <w:tcPr>
            <w:tcW w:w="315" w:type="dxa"/>
            <w:vAlign w:val="bottom"/>
          </w:tcPr>
          <w:p w14:paraId="09229BBD" w14:textId="77777777" w:rsidR="000E3309" w:rsidRPr="000A09AE" w:rsidRDefault="000E3309" w:rsidP="00FE057C">
            <w:pPr>
              <w:pStyle w:val="TableParagraph"/>
              <w:adjustRightInd w:val="0"/>
              <w:rPr>
                <w:rFonts w:ascii="Times New Roman" w:hAnsi="Times New Roman" w:cs="Times New Roman"/>
                <w:bCs/>
                <w:sz w:val="24"/>
                <w:szCs w:val="24"/>
              </w:rPr>
            </w:pPr>
            <w:r w:rsidRPr="000A09AE">
              <w:rPr>
                <w:rFonts w:ascii="Times New Roman" w:hAnsi="Times New Roman" w:cs="Times New Roman"/>
                <w:bCs/>
                <w:sz w:val="24"/>
                <w:szCs w:val="24"/>
              </w:rPr>
              <w:t>1</w:t>
            </w:r>
          </w:p>
        </w:tc>
        <w:tc>
          <w:tcPr>
            <w:tcW w:w="315" w:type="dxa"/>
            <w:vAlign w:val="bottom"/>
          </w:tcPr>
          <w:p w14:paraId="0FBD6553" w14:textId="77777777" w:rsidR="000E3309" w:rsidRPr="000A09AE" w:rsidRDefault="000E3309" w:rsidP="00FE057C">
            <w:pPr>
              <w:pStyle w:val="TableParagraph"/>
              <w:adjustRightInd w:val="0"/>
              <w:rPr>
                <w:rFonts w:ascii="Times New Roman" w:hAnsi="Times New Roman" w:cs="Times New Roman"/>
                <w:bCs/>
                <w:sz w:val="24"/>
                <w:szCs w:val="24"/>
              </w:rPr>
            </w:pPr>
            <w:r w:rsidRPr="000A09AE">
              <w:rPr>
                <w:rFonts w:ascii="Times New Roman" w:hAnsi="Times New Roman" w:cs="Times New Roman"/>
                <w:bCs/>
                <w:sz w:val="24"/>
                <w:szCs w:val="24"/>
              </w:rPr>
              <w:t>1</w:t>
            </w:r>
          </w:p>
        </w:tc>
      </w:tr>
    </w:tbl>
    <w:p w14:paraId="38DD94BD" w14:textId="77777777" w:rsidR="000E3309" w:rsidRPr="0067650A" w:rsidRDefault="000E3309" w:rsidP="00382838">
      <w:pPr>
        <w:widowControl w:val="0"/>
        <w:adjustRightInd w:val="0"/>
        <w:rPr>
          <w:bCs/>
        </w:rPr>
      </w:pPr>
    </w:p>
    <w:p w14:paraId="279FE928" w14:textId="77777777" w:rsidR="000E3309" w:rsidRPr="000A09AE" w:rsidRDefault="000E3309" w:rsidP="00FE057C">
      <w:pPr>
        <w:pStyle w:val="BodyText"/>
        <w:widowControl w:val="0"/>
        <w:adjustRightInd w:val="0"/>
        <w:rPr>
          <w:bCs/>
        </w:rPr>
      </w:pPr>
      <w:r w:rsidRPr="000A09AE">
        <w:rPr>
          <w:bCs/>
        </w:rPr>
        <w:t xml:space="preserve">Modify Table </w:t>
      </w:r>
      <w:proofErr w:type="spellStart"/>
      <w:r w:rsidRPr="000A09AE">
        <w:rPr>
          <w:bCs/>
        </w:rPr>
        <w:t>C406.1</w:t>
      </w:r>
      <w:proofErr w:type="spellEnd"/>
      <w:r w:rsidRPr="000A09AE">
        <w:rPr>
          <w:bCs/>
        </w:rPr>
        <w:t>(3) as follows:</w:t>
      </w:r>
    </w:p>
    <w:p w14:paraId="3CC07CD9" w14:textId="77777777" w:rsidR="000E3309" w:rsidRPr="000A09AE" w:rsidRDefault="000E3309" w:rsidP="00FE057C">
      <w:pPr>
        <w:pStyle w:val="BodyText"/>
        <w:widowControl w:val="0"/>
        <w:adjustRightInd w:val="0"/>
        <w:spacing w:after="0"/>
        <w:rPr>
          <w:bCs/>
        </w:rPr>
      </w:pPr>
    </w:p>
    <w:p w14:paraId="3F825817" w14:textId="77777777" w:rsidR="000E3309" w:rsidRPr="005E5C5F" w:rsidRDefault="000E3309" w:rsidP="00FE057C">
      <w:pPr>
        <w:widowControl w:val="0"/>
        <w:adjustRightInd w:val="0"/>
        <w:spacing w:after="240"/>
        <w:ind w:left="806"/>
        <w:jc w:val="center"/>
        <w:rPr>
          <w:b/>
        </w:rPr>
      </w:pPr>
      <w:r w:rsidRPr="005E5C5F">
        <w:rPr>
          <w:b/>
        </w:rPr>
        <w:t xml:space="preserve">Table </w:t>
      </w:r>
      <w:proofErr w:type="spellStart"/>
      <w:r w:rsidRPr="005E5C5F">
        <w:rPr>
          <w:b/>
        </w:rPr>
        <w:t>C406.1</w:t>
      </w:r>
      <w:proofErr w:type="spellEnd"/>
      <w:r w:rsidRPr="005E5C5F">
        <w:rPr>
          <w:b/>
        </w:rPr>
        <w:t>(3) Additional Energy Eﬃciency Credits for Group E Occupancies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5"/>
        <w:gridCol w:w="315"/>
        <w:gridCol w:w="315"/>
      </w:tblGrid>
      <w:tr w:rsidR="000E3309" w:rsidRPr="005E5C5F" w14:paraId="5267F59C" w14:textId="77777777" w:rsidTr="00E957EC">
        <w:trPr>
          <w:trHeight w:val="280"/>
          <w:jc w:val="center"/>
        </w:trPr>
        <w:tc>
          <w:tcPr>
            <w:tcW w:w="2055" w:type="dxa"/>
          </w:tcPr>
          <w:p w14:paraId="067A3A3C" w14:textId="77777777" w:rsidR="000E3309" w:rsidRPr="005E5C5F" w:rsidRDefault="000E3309" w:rsidP="00FE057C">
            <w:pPr>
              <w:pStyle w:val="TableParagraph"/>
              <w:adjustRightInd w:val="0"/>
              <w:rPr>
                <w:rFonts w:ascii="Times New Roman" w:hAnsi="Times New Roman" w:cs="Times New Roman"/>
                <w:b/>
                <w:sz w:val="24"/>
                <w:szCs w:val="24"/>
              </w:rPr>
            </w:pPr>
            <w:r w:rsidRPr="005E5C5F">
              <w:rPr>
                <w:rFonts w:ascii="Times New Roman" w:hAnsi="Times New Roman" w:cs="Times New Roman"/>
                <w:b/>
                <w:sz w:val="24"/>
                <w:szCs w:val="24"/>
              </w:rPr>
              <w:lastRenderedPageBreak/>
              <w:t>Climate Zone:</w:t>
            </w:r>
          </w:p>
        </w:tc>
        <w:tc>
          <w:tcPr>
            <w:tcW w:w="315" w:type="dxa"/>
          </w:tcPr>
          <w:p w14:paraId="1A18B50A" w14:textId="77777777" w:rsidR="000E3309" w:rsidRPr="005E5C5F" w:rsidRDefault="000E3309" w:rsidP="00FE057C">
            <w:pPr>
              <w:pStyle w:val="TableParagraph"/>
              <w:adjustRightInd w:val="0"/>
              <w:rPr>
                <w:rFonts w:ascii="Times New Roman" w:hAnsi="Times New Roman" w:cs="Times New Roman"/>
                <w:b/>
                <w:sz w:val="24"/>
                <w:szCs w:val="24"/>
              </w:rPr>
            </w:pPr>
            <w:proofErr w:type="spellStart"/>
            <w:r w:rsidRPr="005E5C5F">
              <w:rPr>
                <w:rFonts w:ascii="Times New Roman" w:hAnsi="Times New Roman" w:cs="Times New Roman"/>
                <w:b/>
                <w:sz w:val="24"/>
                <w:szCs w:val="24"/>
              </w:rPr>
              <w:t>4A</w:t>
            </w:r>
            <w:proofErr w:type="spellEnd"/>
          </w:p>
        </w:tc>
        <w:tc>
          <w:tcPr>
            <w:tcW w:w="315" w:type="dxa"/>
          </w:tcPr>
          <w:p w14:paraId="40E5FEAC" w14:textId="77777777" w:rsidR="000E3309" w:rsidRPr="005E5C5F" w:rsidRDefault="000E3309" w:rsidP="00FE057C">
            <w:pPr>
              <w:pStyle w:val="TableParagraph"/>
              <w:adjustRightInd w:val="0"/>
              <w:rPr>
                <w:rFonts w:ascii="Times New Roman" w:hAnsi="Times New Roman" w:cs="Times New Roman"/>
                <w:b/>
                <w:sz w:val="24"/>
                <w:szCs w:val="24"/>
              </w:rPr>
            </w:pPr>
            <w:proofErr w:type="spellStart"/>
            <w:r w:rsidRPr="005E5C5F">
              <w:rPr>
                <w:rFonts w:ascii="Times New Roman" w:hAnsi="Times New Roman" w:cs="Times New Roman"/>
                <w:b/>
                <w:sz w:val="24"/>
                <w:szCs w:val="24"/>
              </w:rPr>
              <w:t>5A</w:t>
            </w:r>
            <w:proofErr w:type="spellEnd"/>
          </w:p>
        </w:tc>
      </w:tr>
      <w:tr w:rsidR="000E3309" w:rsidRPr="005E5C5F" w14:paraId="38E13C9B" w14:textId="77777777" w:rsidTr="00E957EC">
        <w:trPr>
          <w:trHeight w:val="280"/>
          <w:jc w:val="center"/>
        </w:trPr>
        <w:tc>
          <w:tcPr>
            <w:tcW w:w="2055" w:type="dxa"/>
          </w:tcPr>
          <w:p w14:paraId="79463570" w14:textId="77777777" w:rsidR="000E3309" w:rsidRPr="005E5C5F" w:rsidRDefault="000E3309" w:rsidP="00FE057C">
            <w:pPr>
              <w:pStyle w:val="TableParagraph"/>
              <w:adjustRightInd w:val="0"/>
              <w:rPr>
                <w:rFonts w:ascii="Times New Roman" w:hAnsi="Times New Roman" w:cs="Times New Roman"/>
                <w:sz w:val="24"/>
                <w:szCs w:val="24"/>
              </w:rPr>
            </w:pPr>
            <w:proofErr w:type="spellStart"/>
            <w:r w:rsidRPr="005E5C5F">
              <w:rPr>
                <w:rFonts w:ascii="Times New Roman" w:hAnsi="Times New Roman" w:cs="Times New Roman"/>
                <w:sz w:val="24"/>
                <w:szCs w:val="24"/>
              </w:rPr>
              <w:t>C406.13</w:t>
            </w:r>
            <w:proofErr w:type="spellEnd"/>
            <w:r w:rsidRPr="005E5C5F">
              <w:rPr>
                <w:rFonts w:ascii="Times New Roman" w:hAnsi="Times New Roman" w:cs="Times New Roman"/>
                <w:sz w:val="24"/>
                <w:szCs w:val="24"/>
              </w:rPr>
              <w:t xml:space="preserve"> HVAC demand responsive controls</w:t>
            </w:r>
          </w:p>
        </w:tc>
        <w:tc>
          <w:tcPr>
            <w:tcW w:w="315" w:type="dxa"/>
            <w:vAlign w:val="bottom"/>
          </w:tcPr>
          <w:p w14:paraId="157D0CBD" w14:textId="77777777" w:rsidR="000E3309" w:rsidRPr="005E5C5F" w:rsidRDefault="000E3309" w:rsidP="00FE057C">
            <w:pPr>
              <w:pStyle w:val="TableParagraph"/>
              <w:adjustRightInd w:val="0"/>
              <w:rPr>
                <w:rFonts w:ascii="Times New Roman" w:hAnsi="Times New Roman" w:cs="Times New Roman"/>
                <w:bCs/>
                <w:sz w:val="24"/>
                <w:szCs w:val="24"/>
              </w:rPr>
            </w:pPr>
            <w:r w:rsidRPr="005E5C5F">
              <w:rPr>
                <w:rFonts w:ascii="Times New Roman" w:hAnsi="Times New Roman" w:cs="Times New Roman"/>
                <w:bCs/>
                <w:sz w:val="24"/>
                <w:szCs w:val="24"/>
              </w:rPr>
              <w:t>4</w:t>
            </w:r>
          </w:p>
        </w:tc>
        <w:tc>
          <w:tcPr>
            <w:tcW w:w="315" w:type="dxa"/>
            <w:vAlign w:val="bottom"/>
          </w:tcPr>
          <w:p w14:paraId="795E7CA8" w14:textId="77777777" w:rsidR="000E3309" w:rsidRPr="005E5C5F" w:rsidRDefault="000E3309" w:rsidP="00FE057C">
            <w:pPr>
              <w:pStyle w:val="TableParagraph"/>
              <w:adjustRightInd w:val="0"/>
              <w:rPr>
                <w:rFonts w:ascii="Times New Roman" w:hAnsi="Times New Roman" w:cs="Times New Roman"/>
                <w:bCs/>
                <w:sz w:val="24"/>
                <w:szCs w:val="24"/>
              </w:rPr>
            </w:pPr>
            <w:r w:rsidRPr="005E5C5F">
              <w:rPr>
                <w:rFonts w:ascii="Times New Roman" w:hAnsi="Times New Roman" w:cs="Times New Roman"/>
                <w:bCs/>
                <w:sz w:val="24"/>
                <w:szCs w:val="24"/>
              </w:rPr>
              <w:t>4</w:t>
            </w:r>
          </w:p>
        </w:tc>
      </w:tr>
      <w:tr w:rsidR="000E3309" w:rsidRPr="000A09AE" w14:paraId="3E01084A" w14:textId="77777777" w:rsidTr="00E957EC">
        <w:trPr>
          <w:trHeight w:val="280"/>
          <w:jc w:val="center"/>
        </w:trPr>
        <w:tc>
          <w:tcPr>
            <w:tcW w:w="2055" w:type="dxa"/>
          </w:tcPr>
          <w:p w14:paraId="33DEDEA6" w14:textId="77777777" w:rsidR="000E3309" w:rsidRPr="000A09AE" w:rsidRDefault="000E3309" w:rsidP="00FE057C">
            <w:pPr>
              <w:pStyle w:val="TableParagraph"/>
              <w:adjustRightInd w:val="0"/>
              <w:rPr>
                <w:rFonts w:ascii="Times New Roman" w:hAnsi="Times New Roman" w:cs="Times New Roman"/>
                <w:sz w:val="24"/>
                <w:szCs w:val="24"/>
              </w:rPr>
            </w:pPr>
            <w:proofErr w:type="spellStart"/>
            <w:r w:rsidRPr="000A09AE">
              <w:rPr>
                <w:rFonts w:ascii="Times New Roman" w:hAnsi="Times New Roman" w:cs="Times New Roman"/>
                <w:sz w:val="24"/>
                <w:szCs w:val="24"/>
              </w:rPr>
              <w:t>C406.14</w:t>
            </w:r>
            <w:proofErr w:type="spellEnd"/>
            <w:r w:rsidRPr="000A09AE">
              <w:rPr>
                <w:rFonts w:ascii="Times New Roman" w:hAnsi="Times New Roman" w:cs="Times New Roman"/>
                <w:sz w:val="24"/>
                <w:szCs w:val="24"/>
              </w:rPr>
              <w:t xml:space="preserve"> </w:t>
            </w:r>
            <w:r>
              <w:rPr>
                <w:rFonts w:ascii="Times New Roman" w:hAnsi="Times New Roman" w:cs="Times New Roman"/>
                <w:sz w:val="24"/>
                <w:szCs w:val="24"/>
              </w:rPr>
              <w:t>W</w:t>
            </w:r>
            <w:r w:rsidRPr="000A09AE">
              <w:rPr>
                <w:rFonts w:ascii="Times New Roman" w:hAnsi="Times New Roman" w:cs="Times New Roman"/>
                <w:sz w:val="24"/>
                <w:szCs w:val="24"/>
              </w:rPr>
              <w:t xml:space="preserve">ater heating </w:t>
            </w:r>
            <w:r>
              <w:rPr>
                <w:rFonts w:ascii="Times New Roman" w:hAnsi="Times New Roman" w:cs="Times New Roman"/>
                <w:sz w:val="24"/>
                <w:szCs w:val="24"/>
              </w:rPr>
              <w:t xml:space="preserve">demand responsive </w:t>
            </w:r>
            <w:r w:rsidRPr="000A09AE">
              <w:rPr>
                <w:rFonts w:ascii="Times New Roman" w:hAnsi="Times New Roman" w:cs="Times New Roman"/>
                <w:sz w:val="24"/>
                <w:szCs w:val="24"/>
              </w:rPr>
              <w:t>controls</w:t>
            </w:r>
          </w:p>
        </w:tc>
        <w:tc>
          <w:tcPr>
            <w:tcW w:w="315" w:type="dxa"/>
            <w:vAlign w:val="bottom"/>
          </w:tcPr>
          <w:p w14:paraId="08106611" w14:textId="77777777" w:rsidR="000E3309" w:rsidRPr="000A09AE" w:rsidRDefault="000E3309" w:rsidP="00FE057C">
            <w:pPr>
              <w:pStyle w:val="TableParagraph"/>
              <w:adjustRightInd w:val="0"/>
              <w:rPr>
                <w:rFonts w:ascii="Times New Roman" w:hAnsi="Times New Roman" w:cs="Times New Roman"/>
                <w:bCs/>
                <w:sz w:val="24"/>
                <w:szCs w:val="24"/>
              </w:rPr>
            </w:pPr>
            <w:r w:rsidRPr="000A09AE">
              <w:rPr>
                <w:rFonts w:ascii="Times New Roman" w:hAnsi="Times New Roman" w:cs="Times New Roman"/>
                <w:bCs/>
                <w:sz w:val="24"/>
                <w:szCs w:val="24"/>
              </w:rPr>
              <w:t>1</w:t>
            </w:r>
          </w:p>
        </w:tc>
        <w:tc>
          <w:tcPr>
            <w:tcW w:w="315" w:type="dxa"/>
            <w:vAlign w:val="bottom"/>
          </w:tcPr>
          <w:p w14:paraId="782852E5" w14:textId="77777777" w:rsidR="000E3309" w:rsidRPr="000A09AE" w:rsidRDefault="000E3309" w:rsidP="00FE057C">
            <w:pPr>
              <w:pStyle w:val="TableParagraph"/>
              <w:adjustRightInd w:val="0"/>
              <w:rPr>
                <w:rFonts w:ascii="Times New Roman" w:hAnsi="Times New Roman" w:cs="Times New Roman"/>
                <w:bCs/>
                <w:sz w:val="24"/>
                <w:szCs w:val="24"/>
              </w:rPr>
            </w:pPr>
            <w:r w:rsidRPr="000A09AE">
              <w:rPr>
                <w:rFonts w:ascii="Times New Roman" w:hAnsi="Times New Roman" w:cs="Times New Roman"/>
                <w:bCs/>
                <w:sz w:val="24"/>
                <w:szCs w:val="24"/>
              </w:rPr>
              <w:t>1</w:t>
            </w:r>
          </w:p>
        </w:tc>
      </w:tr>
    </w:tbl>
    <w:p w14:paraId="48A7C457" w14:textId="77777777" w:rsidR="000E3309" w:rsidRPr="0067650A" w:rsidRDefault="000E3309" w:rsidP="00382838">
      <w:pPr>
        <w:widowControl w:val="0"/>
        <w:adjustRightInd w:val="0"/>
        <w:rPr>
          <w:bCs/>
        </w:rPr>
      </w:pPr>
    </w:p>
    <w:p w14:paraId="6724260E" w14:textId="77777777" w:rsidR="000E3309" w:rsidRPr="000A09AE" w:rsidRDefault="000E3309" w:rsidP="00FE057C">
      <w:pPr>
        <w:pStyle w:val="BodyText"/>
        <w:widowControl w:val="0"/>
        <w:adjustRightInd w:val="0"/>
        <w:rPr>
          <w:bCs/>
        </w:rPr>
      </w:pPr>
      <w:r w:rsidRPr="000A09AE">
        <w:rPr>
          <w:bCs/>
        </w:rPr>
        <w:t xml:space="preserve">Modify Table </w:t>
      </w:r>
      <w:proofErr w:type="spellStart"/>
      <w:r w:rsidRPr="000A09AE">
        <w:rPr>
          <w:bCs/>
        </w:rPr>
        <w:t>C406.1</w:t>
      </w:r>
      <w:proofErr w:type="spellEnd"/>
      <w:r w:rsidRPr="000A09AE">
        <w:rPr>
          <w:bCs/>
        </w:rPr>
        <w:t>(4) as follows:</w:t>
      </w:r>
    </w:p>
    <w:p w14:paraId="70D4C8DD" w14:textId="77777777" w:rsidR="000E3309" w:rsidRPr="000A09AE" w:rsidRDefault="000E3309" w:rsidP="00FE057C">
      <w:pPr>
        <w:pStyle w:val="BodyText"/>
        <w:widowControl w:val="0"/>
        <w:adjustRightInd w:val="0"/>
        <w:spacing w:after="0"/>
        <w:rPr>
          <w:bCs/>
        </w:rPr>
      </w:pPr>
    </w:p>
    <w:p w14:paraId="2E2AC810" w14:textId="77777777" w:rsidR="000E3309" w:rsidRPr="005E5C5F" w:rsidRDefault="000E3309" w:rsidP="00FE057C">
      <w:pPr>
        <w:widowControl w:val="0"/>
        <w:adjustRightInd w:val="0"/>
        <w:spacing w:after="240"/>
        <w:ind w:left="806"/>
        <w:jc w:val="center"/>
        <w:rPr>
          <w:b/>
        </w:rPr>
      </w:pPr>
      <w:r w:rsidRPr="005E5C5F">
        <w:rPr>
          <w:b/>
        </w:rPr>
        <w:t xml:space="preserve">Table </w:t>
      </w:r>
      <w:proofErr w:type="spellStart"/>
      <w:r w:rsidRPr="005E5C5F">
        <w:rPr>
          <w:b/>
        </w:rPr>
        <w:t>C406.1</w:t>
      </w:r>
      <w:proofErr w:type="spellEnd"/>
      <w:r w:rsidRPr="005E5C5F">
        <w:rPr>
          <w:b/>
        </w:rPr>
        <w:t>(4) Additional Energy Eﬃciency Credits for Group M Occupancies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5"/>
        <w:gridCol w:w="315"/>
        <w:gridCol w:w="315"/>
      </w:tblGrid>
      <w:tr w:rsidR="000E3309" w:rsidRPr="005E5C5F" w14:paraId="586E507F" w14:textId="77777777" w:rsidTr="00E957EC">
        <w:trPr>
          <w:trHeight w:val="280"/>
          <w:jc w:val="center"/>
        </w:trPr>
        <w:tc>
          <w:tcPr>
            <w:tcW w:w="2055" w:type="dxa"/>
          </w:tcPr>
          <w:p w14:paraId="3A49D85E" w14:textId="77777777" w:rsidR="000E3309" w:rsidRPr="005E5C5F" w:rsidRDefault="000E3309" w:rsidP="00FE057C">
            <w:pPr>
              <w:pStyle w:val="TableParagraph"/>
              <w:adjustRightInd w:val="0"/>
              <w:rPr>
                <w:rFonts w:ascii="Times New Roman" w:hAnsi="Times New Roman" w:cs="Times New Roman"/>
                <w:b/>
                <w:sz w:val="24"/>
                <w:szCs w:val="24"/>
              </w:rPr>
            </w:pPr>
            <w:r w:rsidRPr="005E5C5F">
              <w:rPr>
                <w:rFonts w:ascii="Times New Roman" w:hAnsi="Times New Roman" w:cs="Times New Roman"/>
                <w:b/>
                <w:sz w:val="24"/>
                <w:szCs w:val="24"/>
              </w:rPr>
              <w:t>Climate Zone:</w:t>
            </w:r>
          </w:p>
        </w:tc>
        <w:tc>
          <w:tcPr>
            <w:tcW w:w="315" w:type="dxa"/>
          </w:tcPr>
          <w:p w14:paraId="3DFE5DB9" w14:textId="77777777" w:rsidR="000E3309" w:rsidRPr="005E5C5F" w:rsidRDefault="000E3309" w:rsidP="00FE057C">
            <w:pPr>
              <w:pStyle w:val="TableParagraph"/>
              <w:adjustRightInd w:val="0"/>
              <w:rPr>
                <w:rFonts w:ascii="Times New Roman" w:hAnsi="Times New Roman" w:cs="Times New Roman"/>
                <w:b/>
                <w:sz w:val="24"/>
                <w:szCs w:val="24"/>
              </w:rPr>
            </w:pPr>
            <w:proofErr w:type="spellStart"/>
            <w:r w:rsidRPr="005E5C5F">
              <w:rPr>
                <w:rFonts w:ascii="Times New Roman" w:hAnsi="Times New Roman" w:cs="Times New Roman"/>
                <w:b/>
                <w:sz w:val="24"/>
                <w:szCs w:val="24"/>
              </w:rPr>
              <w:t>4A</w:t>
            </w:r>
            <w:proofErr w:type="spellEnd"/>
          </w:p>
        </w:tc>
        <w:tc>
          <w:tcPr>
            <w:tcW w:w="315" w:type="dxa"/>
          </w:tcPr>
          <w:p w14:paraId="625E584C" w14:textId="77777777" w:rsidR="000E3309" w:rsidRPr="005E5C5F" w:rsidRDefault="000E3309" w:rsidP="00FE057C">
            <w:pPr>
              <w:pStyle w:val="TableParagraph"/>
              <w:adjustRightInd w:val="0"/>
              <w:rPr>
                <w:rFonts w:ascii="Times New Roman" w:hAnsi="Times New Roman" w:cs="Times New Roman"/>
                <w:b/>
                <w:sz w:val="24"/>
                <w:szCs w:val="24"/>
              </w:rPr>
            </w:pPr>
            <w:proofErr w:type="spellStart"/>
            <w:r w:rsidRPr="005E5C5F">
              <w:rPr>
                <w:rFonts w:ascii="Times New Roman" w:hAnsi="Times New Roman" w:cs="Times New Roman"/>
                <w:b/>
                <w:sz w:val="24"/>
                <w:szCs w:val="24"/>
              </w:rPr>
              <w:t>5A</w:t>
            </w:r>
            <w:proofErr w:type="spellEnd"/>
          </w:p>
        </w:tc>
      </w:tr>
      <w:tr w:rsidR="000E3309" w:rsidRPr="005E5C5F" w14:paraId="327EEACB" w14:textId="77777777" w:rsidTr="00E957EC">
        <w:trPr>
          <w:trHeight w:val="280"/>
          <w:jc w:val="center"/>
        </w:trPr>
        <w:tc>
          <w:tcPr>
            <w:tcW w:w="2055" w:type="dxa"/>
          </w:tcPr>
          <w:p w14:paraId="1B12FFC4" w14:textId="77777777" w:rsidR="000E3309" w:rsidRPr="005E5C5F" w:rsidRDefault="000E3309" w:rsidP="00FE057C">
            <w:pPr>
              <w:pStyle w:val="TableParagraph"/>
              <w:adjustRightInd w:val="0"/>
              <w:rPr>
                <w:rFonts w:ascii="Times New Roman" w:hAnsi="Times New Roman" w:cs="Times New Roman"/>
                <w:sz w:val="24"/>
                <w:szCs w:val="24"/>
              </w:rPr>
            </w:pPr>
            <w:proofErr w:type="spellStart"/>
            <w:r w:rsidRPr="005E5C5F">
              <w:rPr>
                <w:rFonts w:ascii="Times New Roman" w:hAnsi="Times New Roman" w:cs="Times New Roman"/>
                <w:sz w:val="24"/>
                <w:szCs w:val="24"/>
              </w:rPr>
              <w:t>C406.13</w:t>
            </w:r>
            <w:proofErr w:type="spellEnd"/>
            <w:r w:rsidRPr="005E5C5F">
              <w:rPr>
                <w:rFonts w:ascii="Times New Roman" w:hAnsi="Times New Roman" w:cs="Times New Roman"/>
                <w:sz w:val="24"/>
                <w:szCs w:val="24"/>
              </w:rPr>
              <w:t xml:space="preserve"> HVAC demand responsive controls</w:t>
            </w:r>
          </w:p>
        </w:tc>
        <w:tc>
          <w:tcPr>
            <w:tcW w:w="315" w:type="dxa"/>
            <w:vAlign w:val="bottom"/>
          </w:tcPr>
          <w:p w14:paraId="42EABDB2" w14:textId="77777777" w:rsidR="000E3309" w:rsidRPr="005E5C5F" w:rsidRDefault="000E3309" w:rsidP="00FE057C">
            <w:pPr>
              <w:pStyle w:val="TableParagraph"/>
              <w:adjustRightInd w:val="0"/>
              <w:rPr>
                <w:rFonts w:ascii="Times New Roman" w:hAnsi="Times New Roman" w:cs="Times New Roman"/>
                <w:bCs/>
                <w:sz w:val="24"/>
                <w:szCs w:val="24"/>
              </w:rPr>
            </w:pPr>
            <w:r w:rsidRPr="005E5C5F">
              <w:rPr>
                <w:rFonts w:ascii="Times New Roman" w:hAnsi="Times New Roman" w:cs="Times New Roman"/>
                <w:bCs/>
                <w:sz w:val="24"/>
                <w:szCs w:val="24"/>
              </w:rPr>
              <w:t>4</w:t>
            </w:r>
          </w:p>
        </w:tc>
        <w:tc>
          <w:tcPr>
            <w:tcW w:w="315" w:type="dxa"/>
            <w:vAlign w:val="bottom"/>
          </w:tcPr>
          <w:p w14:paraId="427C380C" w14:textId="77777777" w:rsidR="000E3309" w:rsidRPr="005E5C5F" w:rsidRDefault="000E3309" w:rsidP="00FE057C">
            <w:pPr>
              <w:pStyle w:val="TableParagraph"/>
              <w:adjustRightInd w:val="0"/>
              <w:rPr>
                <w:rFonts w:ascii="Times New Roman" w:hAnsi="Times New Roman" w:cs="Times New Roman"/>
                <w:bCs/>
                <w:sz w:val="24"/>
                <w:szCs w:val="24"/>
              </w:rPr>
            </w:pPr>
            <w:r w:rsidRPr="005E5C5F">
              <w:rPr>
                <w:rFonts w:ascii="Times New Roman" w:hAnsi="Times New Roman" w:cs="Times New Roman"/>
                <w:bCs/>
                <w:sz w:val="24"/>
                <w:szCs w:val="24"/>
              </w:rPr>
              <w:t>3</w:t>
            </w:r>
          </w:p>
        </w:tc>
      </w:tr>
      <w:tr w:rsidR="000E3309" w:rsidRPr="005E5C5F" w14:paraId="656E76C3" w14:textId="77777777" w:rsidTr="00E957EC">
        <w:trPr>
          <w:trHeight w:val="280"/>
          <w:jc w:val="center"/>
        </w:trPr>
        <w:tc>
          <w:tcPr>
            <w:tcW w:w="2055" w:type="dxa"/>
          </w:tcPr>
          <w:p w14:paraId="4A023DB2" w14:textId="77777777" w:rsidR="000E3309" w:rsidRPr="005E5C5F" w:rsidRDefault="000E3309" w:rsidP="00FE057C">
            <w:pPr>
              <w:pStyle w:val="TableParagraph"/>
              <w:adjustRightInd w:val="0"/>
              <w:rPr>
                <w:rFonts w:ascii="Times New Roman" w:hAnsi="Times New Roman" w:cs="Times New Roman"/>
                <w:sz w:val="24"/>
                <w:szCs w:val="24"/>
              </w:rPr>
            </w:pPr>
            <w:proofErr w:type="spellStart"/>
            <w:r w:rsidRPr="005E5C5F">
              <w:rPr>
                <w:rFonts w:ascii="Times New Roman" w:hAnsi="Times New Roman" w:cs="Times New Roman"/>
                <w:sz w:val="24"/>
                <w:szCs w:val="24"/>
              </w:rPr>
              <w:t>C406.14</w:t>
            </w:r>
            <w:proofErr w:type="spellEnd"/>
            <w:r w:rsidRPr="005E5C5F">
              <w:rPr>
                <w:rFonts w:ascii="Times New Roman" w:hAnsi="Times New Roman" w:cs="Times New Roman"/>
                <w:sz w:val="24"/>
                <w:szCs w:val="24"/>
              </w:rPr>
              <w:t xml:space="preserve"> Water heating demand responsive controls</w:t>
            </w:r>
          </w:p>
        </w:tc>
        <w:tc>
          <w:tcPr>
            <w:tcW w:w="315" w:type="dxa"/>
            <w:vAlign w:val="bottom"/>
          </w:tcPr>
          <w:p w14:paraId="5305A83C" w14:textId="77777777" w:rsidR="000E3309" w:rsidRPr="005E5C5F" w:rsidRDefault="000E3309" w:rsidP="00FE057C">
            <w:pPr>
              <w:pStyle w:val="TableParagraph"/>
              <w:adjustRightInd w:val="0"/>
              <w:rPr>
                <w:rFonts w:ascii="Times New Roman" w:hAnsi="Times New Roman" w:cs="Times New Roman"/>
                <w:bCs/>
                <w:sz w:val="24"/>
                <w:szCs w:val="24"/>
              </w:rPr>
            </w:pPr>
            <w:r w:rsidRPr="005E5C5F">
              <w:rPr>
                <w:rFonts w:ascii="Times New Roman" w:hAnsi="Times New Roman" w:cs="Times New Roman"/>
                <w:bCs/>
                <w:sz w:val="24"/>
                <w:szCs w:val="24"/>
              </w:rPr>
              <w:t>x</w:t>
            </w:r>
          </w:p>
        </w:tc>
        <w:tc>
          <w:tcPr>
            <w:tcW w:w="315" w:type="dxa"/>
            <w:vAlign w:val="bottom"/>
          </w:tcPr>
          <w:p w14:paraId="1B13E615" w14:textId="77777777" w:rsidR="000E3309" w:rsidRPr="005E5C5F" w:rsidRDefault="000E3309" w:rsidP="00FE057C">
            <w:pPr>
              <w:pStyle w:val="TableParagraph"/>
              <w:adjustRightInd w:val="0"/>
              <w:rPr>
                <w:rFonts w:ascii="Times New Roman" w:hAnsi="Times New Roman" w:cs="Times New Roman"/>
                <w:bCs/>
                <w:sz w:val="24"/>
                <w:szCs w:val="24"/>
              </w:rPr>
            </w:pPr>
            <w:r w:rsidRPr="005E5C5F">
              <w:rPr>
                <w:rFonts w:ascii="Times New Roman" w:hAnsi="Times New Roman" w:cs="Times New Roman"/>
                <w:bCs/>
                <w:sz w:val="24"/>
                <w:szCs w:val="24"/>
              </w:rPr>
              <w:t>x</w:t>
            </w:r>
          </w:p>
        </w:tc>
      </w:tr>
    </w:tbl>
    <w:p w14:paraId="59CF0D73" w14:textId="77777777" w:rsidR="000E3309" w:rsidRPr="00382838" w:rsidRDefault="000E3309" w:rsidP="00382838">
      <w:pPr>
        <w:widowControl w:val="0"/>
        <w:adjustRightInd w:val="0"/>
        <w:rPr>
          <w:bCs/>
        </w:rPr>
      </w:pPr>
    </w:p>
    <w:p w14:paraId="7743E338" w14:textId="77777777" w:rsidR="000E3309" w:rsidRPr="005E5C5F" w:rsidRDefault="000E3309" w:rsidP="00FE057C">
      <w:pPr>
        <w:pStyle w:val="BodyText"/>
        <w:widowControl w:val="0"/>
        <w:adjustRightInd w:val="0"/>
        <w:rPr>
          <w:bCs/>
        </w:rPr>
      </w:pPr>
      <w:r w:rsidRPr="005E5C5F">
        <w:rPr>
          <w:bCs/>
        </w:rPr>
        <w:t xml:space="preserve">Modify Table </w:t>
      </w:r>
      <w:proofErr w:type="spellStart"/>
      <w:r w:rsidRPr="005E5C5F">
        <w:rPr>
          <w:bCs/>
        </w:rPr>
        <w:t>C406.1</w:t>
      </w:r>
      <w:proofErr w:type="spellEnd"/>
      <w:r w:rsidRPr="005E5C5F">
        <w:rPr>
          <w:bCs/>
        </w:rPr>
        <w:t>(5) as follows:</w:t>
      </w:r>
    </w:p>
    <w:p w14:paraId="0270D182" w14:textId="77777777" w:rsidR="000E3309" w:rsidRPr="005E5C5F" w:rsidRDefault="000E3309" w:rsidP="00FE057C">
      <w:pPr>
        <w:pStyle w:val="BodyText"/>
        <w:widowControl w:val="0"/>
        <w:adjustRightInd w:val="0"/>
        <w:spacing w:after="0"/>
        <w:rPr>
          <w:bCs/>
        </w:rPr>
      </w:pPr>
    </w:p>
    <w:p w14:paraId="3D222CF0" w14:textId="77777777" w:rsidR="000E3309" w:rsidRPr="005E5C5F" w:rsidRDefault="000E3309" w:rsidP="00FE057C">
      <w:pPr>
        <w:widowControl w:val="0"/>
        <w:adjustRightInd w:val="0"/>
        <w:spacing w:after="240"/>
        <w:ind w:left="806"/>
        <w:jc w:val="center"/>
        <w:rPr>
          <w:b/>
        </w:rPr>
      </w:pPr>
      <w:r w:rsidRPr="005E5C5F">
        <w:rPr>
          <w:b/>
        </w:rPr>
        <w:t xml:space="preserve">Table </w:t>
      </w:r>
      <w:proofErr w:type="spellStart"/>
      <w:r w:rsidRPr="005E5C5F">
        <w:rPr>
          <w:b/>
        </w:rPr>
        <w:t>C406.1</w:t>
      </w:r>
      <w:proofErr w:type="spellEnd"/>
      <w:r w:rsidRPr="005E5C5F">
        <w:rPr>
          <w:b/>
        </w:rPr>
        <w:t>(5) Additional Energy Eﬃciency Credits for Other* Occupancies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5"/>
        <w:gridCol w:w="315"/>
        <w:gridCol w:w="315"/>
      </w:tblGrid>
      <w:tr w:rsidR="000E3309" w:rsidRPr="005E5C5F" w14:paraId="25C4D3F5" w14:textId="77777777" w:rsidTr="00E957EC">
        <w:trPr>
          <w:trHeight w:val="280"/>
          <w:jc w:val="center"/>
        </w:trPr>
        <w:tc>
          <w:tcPr>
            <w:tcW w:w="2055" w:type="dxa"/>
          </w:tcPr>
          <w:p w14:paraId="6322BC51" w14:textId="77777777" w:rsidR="000E3309" w:rsidRPr="005E5C5F" w:rsidRDefault="000E3309" w:rsidP="00FE057C">
            <w:pPr>
              <w:pStyle w:val="TableParagraph"/>
              <w:adjustRightInd w:val="0"/>
              <w:rPr>
                <w:rFonts w:ascii="Times New Roman" w:hAnsi="Times New Roman" w:cs="Times New Roman"/>
                <w:b/>
                <w:sz w:val="24"/>
                <w:szCs w:val="24"/>
              </w:rPr>
            </w:pPr>
            <w:r w:rsidRPr="005E5C5F">
              <w:rPr>
                <w:rFonts w:ascii="Times New Roman" w:hAnsi="Times New Roman" w:cs="Times New Roman"/>
                <w:b/>
                <w:sz w:val="24"/>
                <w:szCs w:val="24"/>
              </w:rPr>
              <w:t>Climate Zone:</w:t>
            </w:r>
          </w:p>
        </w:tc>
        <w:tc>
          <w:tcPr>
            <w:tcW w:w="315" w:type="dxa"/>
          </w:tcPr>
          <w:p w14:paraId="469F6B0F" w14:textId="77777777" w:rsidR="000E3309" w:rsidRPr="005E5C5F" w:rsidRDefault="000E3309" w:rsidP="00FE057C">
            <w:pPr>
              <w:pStyle w:val="TableParagraph"/>
              <w:adjustRightInd w:val="0"/>
              <w:rPr>
                <w:rFonts w:ascii="Times New Roman" w:hAnsi="Times New Roman" w:cs="Times New Roman"/>
                <w:b/>
                <w:sz w:val="24"/>
                <w:szCs w:val="24"/>
              </w:rPr>
            </w:pPr>
            <w:proofErr w:type="spellStart"/>
            <w:r w:rsidRPr="005E5C5F">
              <w:rPr>
                <w:rFonts w:ascii="Times New Roman" w:hAnsi="Times New Roman" w:cs="Times New Roman"/>
                <w:b/>
                <w:sz w:val="24"/>
                <w:szCs w:val="24"/>
              </w:rPr>
              <w:t>4A</w:t>
            </w:r>
            <w:proofErr w:type="spellEnd"/>
          </w:p>
        </w:tc>
        <w:tc>
          <w:tcPr>
            <w:tcW w:w="315" w:type="dxa"/>
          </w:tcPr>
          <w:p w14:paraId="6CDAED0C" w14:textId="77777777" w:rsidR="000E3309" w:rsidRPr="005E5C5F" w:rsidRDefault="000E3309" w:rsidP="00FE057C">
            <w:pPr>
              <w:pStyle w:val="TableParagraph"/>
              <w:adjustRightInd w:val="0"/>
              <w:rPr>
                <w:rFonts w:ascii="Times New Roman" w:hAnsi="Times New Roman" w:cs="Times New Roman"/>
                <w:b/>
                <w:sz w:val="24"/>
                <w:szCs w:val="24"/>
              </w:rPr>
            </w:pPr>
            <w:proofErr w:type="spellStart"/>
            <w:r w:rsidRPr="005E5C5F">
              <w:rPr>
                <w:rFonts w:ascii="Times New Roman" w:hAnsi="Times New Roman" w:cs="Times New Roman"/>
                <w:b/>
                <w:sz w:val="24"/>
                <w:szCs w:val="24"/>
              </w:rPr>
              <w:t>5A</w:t>
            </w:r>
            <w:proofErr w:type="spellEnd"/>
          </w:p>
        </w:tc>
      </w:tr>
      <w:tr w:rsidR="000E3309" w:rsidRPr="005E5C5F" w14:paraId="12CAF58D" w14:textId="77777777" w:rsidTr="00E957EC">
        <w:trPr>
          <w:trHeight w:val="280"/>
          <w:jc w:val="center"/>
        </w:trPr>
        <w:tc>
          <w:tcPr>
            <w:tcW w:w="2055" w:type="dxa"/>
          </w:tcPr>
          <w:p w14:paraId="0B041561" w14:textId="77777777" w:rsidR="000E3309" w:rsidRPr="005E5C5F" w:rsidRDefault="000E3309" w:rsidP="00FE057C">
            <w:pPr>
              <w:pStyle w:val="TableParagraph"/>
              <w:adjustRightInd w:val="0"/>
              <w:rPr>
                <w:rFonts w:ascii="Times New Roman" w:hAnsi="Times New Roman" w:cs="Times New Roman"/>
                <w:sz w:val="24"/>
                <w:szCs w:val="24"/>
              </w:rPr>
            </w:pPr>
            <w:proofErr w:type="spellStart"/>
            <w:r w:rsidRPr="005E5C5F">
              <w:rPr>
                <w:rFonts w:ascii="Times New Roman" w:hAnsi="Times New Roman" w:cs="Times New Roman"/>
                <w:sz w:val="24"/>
                <w:szCs w:val="24"/>
              </w:rPr>
              <w:t>C406.13</w:t>
            </w:r>
            <w:proofErr w:type="spellEnd"/>
            <w:r w:rsidRPr="005E5C5F">
              <w:rPr>
                <w:rFonts w:ascii="Times New Roman" w:hAnsi="Times New Roman" w:cs="Times New Roman"/>
                <w:sz w:val="24"/>
                <w:szCs w:val="24"/>
              </w:rPr>
              <w:t xml:space="preserve"> HVAC demand responsive controls</w:t>
            </w:r>
          </w:p>
        </w:tc>
        <w:tc>
          <w:tcPr>
            <w:tcW w:w="315" w:type="dxa"/>
            <w:vAlign w:val="bottom"/>
          </w:tcPr>
          <w:p w14:paraId="36B4E6A2" w14:textId="77777777" w:rsidR="000E3309" w:rsidRPr="005E5C5F" w:rsidRDefault="000E3309" w:rsidP="00FE057C">
            <w:pPr>
              <w:pStyle w:val="TableParagraph"/>
              <w:adjustRightInd w:val="0"/>
              <w:rPr>
                <w:rFonts w:ascii="Times New Roman" w:hAnsi="Times New Roman" w:cs="Times New Roman"/>
                <w:bCs/>
                <w:sz w:val="24"/>
                <w:szCs w:val="24"/>
              </w:rPr>
            </w:pPr>
            <w:r w:rsidRPr="005E5C5F">
              <w:rPr>
                <w:rFonts w:ascii="Times New Roman" w:hAnsi="Times New Roman" w:cs="Times New Roman"/>
                <w:bCs/>
                <w:sz w:val="24"/>
                <w:szCs w:val="24"/>
              </w:rPr>
              <w:t>3</w:t>
            </w:r>
          </w:p>
        </w:tc>
        <w:tc>
          <w:tcPr>
            <w:tcW w:w="315" w:type="dxa"/>
            <w:vAlign w:val="bottom"/>
          </w:tcPr>
          <w:p w14:paraId="550097C3" w14:textId="77777777" w:rsidR="000E3309" w:rsidRPr="005E5C5F" w:rsidRDefault="000E3309" w:rsidP="00FE057C">
            <w:pPr>
              <w:pStyle w:val="TableParagraph"/>
              <w:adjustRightInd w:val="0"/>
              <w:rPr>
                <w:rFonts w:ascii="Times New Roman" w:hAnsi="Times New Roman" w:cs="Times New Roman"/>
                <w:bCs/>
                <w:sz w:val="24"/>
                <w:szCs w:val="24"/>
              </w:rPr>
            </w:pPr>
            <w:r w:rsidRPr="005E5C5F">
              <w:rPr>
                <w:rFonts w:ascii="Times New Roman" w:hAnsi="Times New Roman" w:cs="Times New Roman"/>
                <w:bCs/>
                <w:sz w:val="24"/>
                <w:szCs w:val="24"/>
              </w:rPr>
              <w:t>3</w:t>
            </w:r>
          </w:p>
        </w:tc>
      </w:tr>
      <w:tr w:rsidR="000E3309" w:rsidRPr="005E5C5F" w14:paraId="3259B180" w14:textId="77777777" w:rsidTr="00E957EC">
        <w:trPr>
          <w:trHeight w:val="280"/>
          <w:jc w:val="center"/>
        </w:trPr>
        <w:tc>
          <w:tcPr>
            <w:tcW w:w="2055" w:type="dxa"/>
          </w:tcPr>
          <w:p w14:paraId="0F3AD04F" w14:textId="77777777" w:rsidR="000E3309" w:rsidRPr="005E5C5F" w:rsidRDefault="000E3309" w:rsidP="00FE057C">
            <w:pPr>
              <w:pStyle w:val="TableParagraph"/>
              <w:adjustRightInd w:val="0"/>
              <w:rPr>
                <w:rFonts w:ascii="Times New Roman" w:hAnsi="Times New Roman" w:cs="Times New Roman"/>
                <w:sz w:val="24"/>
                <w:szCs w:val="24"/>
              </w:rPr>
            </w:pPr>
            <w:proofErr w:type="spellStart"/>
            <w:r w:rsidRPr="005E5C5F">
              <w:rPr>
                <w:rFonts w:ascii="Times New Roman" w:hAnsi="Times New Roman" w:cs="Times New Roman"/>
                <w:sz w:val="24"/>
                <w:szCs w:val="24"/>
              </w:rPr>
              <w:t>C406.14</w:t>
            </w:r>
            <w:proofErr w:type="spellEnd"/>
            <w:r w:rsidRPr="005E5C5F">
              <w:rPr>
                <w:rFonts w:ascii="Times New Roman" w:hAnsi="Times New Roman" w:cs="Times New Roman"/>
                <w:sz w:val="24"/>
                <w:szCs w:val="24"/>
              </w:rPr>
              <w:t xml:space="preserve"> Water heating demand responsive controls</w:t>
            </w:r>
          </w:p>
        </w:tc>
        <w:tc>
          <w:tcPr>
            <w:tcW w:w="315" w:type="dxa"/>
            <w:vAlign w:val="bottom"/>
          </w:tcPr>
          <w:p w14:paraId="5E560F02" w14:textId="77777777" w:rsidR="000E3309" w:rsidRPr="005E5C5F" w:rsidRDefault="000E3309" w:rsidP="00FE057C">
            <w:pPr>
              <w:pStyle w:val="TableParagraph"/>
              <w:adjustRightInd w:val="0"/>
              <w:rPr>
                <w:rFonts w:ascii="Times New Roman" w:hAnsi="Times New Roman" w:cs="Times New Roman"/>
                <w:bCs/>
                <w:sz w:val="24"/>
                <w:szCs w:val="24"/>
              </w:rPr>
            </w:pPr>
            <w:r w:rsidRPr="005E5C5F">
              <w:rPr>
                <w:rFonts w:ascii="Times New Roman" w:hAnsi="Times New Roman" w:cs="Times New Roman"/>
                <w:bCs/>
                <w:sz w:val="24"/>
                <w:szCs w:val="24"/>
              </w:rPr>
              <w:t>2</w:t>
            </w:r>
          </w:p>
        </w:tc>
        <w:tc>
          <w:tcPr>
            <w:tcW w:w="315" w:type="dxa"/>
            <w:vAlign w:val="bottom"/>
          </w:tcPr>
          <w:p w14:paraId="268AB54A" w14:textId="77777777" w:rsidR="000E3309" w:rsidRPr="005E5C5F" w:rsidRDefault="000E3309" w:rsidP="00FE057C">
            <w:pPr>
              <w:pStyle w:val="TableParagraph"/>
              <w:adjustRightInd w:val="0"/>
              <w:rPr>
                <w:rFonts w:ascii="Times New Roman" w:hAnsi="Times New Roman" w:cs="Times New Roman"/>
                <w:bCs/>
                <w:sz w:val="24"/>
                <w:szCs w:val="24"/>
              </w:rPr>
            </w:pPr>
            <w:r w:rsidRPr="005E5C5F">
              <w:rPr>
                <w:rFonts w:ascii="Times New Roman" w:hAnsi="Times New Roman" w:cs="Times New Roman"/>
                <w:bCs/>
                <w:sz w:val="24"/>
                <w:szCs w:val="24"/>
              </w:rPr>
              <w:t>2</w:t>
            </w:r>
          </w:p>
        </w:tc>
      </w:tr>
    </w:tbl>
    <w:p w14:paraId="35FB3845" w14:textId="77777777" w:rsidR="000E3309" w:rsidRPr="005E5C5F" w:rsidRDefault="000E3309" w:rsidP="000E3309">
      <w:pPr>
        <w:rPr>
          <w:b/>
          <w:bCs/>
        </w:rPr>
      </w:pPr>
    </w:p>
    <w:p w14:paraId="01AA6E76" w14:textId="2C9DA941" w:rsidR="000E3309" w:rsidRPr="005E5C5F" w:rsidRDefault="000E3309" w:rsidP="000E3309">
      <w:proofErr w:type="spellStart"/>
      <w:r w:rsidRPr="005E5C5F">
        <w:rPr>
          <w:b/>
          <w:bCs/>
        </w:rPr>
        <w:t>C406.1.1</w:t>
      </w:r>
      <w:proofErr w:type="spellEnd"/>
      <w:r w:rsidRPr="005E5C5F">
        <w:rPr>
          <w:b/>
          <w:bCs/>
        </w:rPr>
        <w:t xml:space="preserve">  Tenant spaces. </w:t>
      </w:r>
      <w:r w:rsidRPr="005E5C5F">
        <w:rPr>
          <w:color w:val="000000"/>
        </w:rPr>
        <w:t>Tenant spaces shall comply with</w:t>
      </w:r>
      <w:r w:rsidR="00F3612D">
        <w:rPr>
          <w:color w:val="000000"/>
        </w:rPr>
        <w:t xml:space="preserve"> </w:t>
      </w:r>
      <w:r w:rsidRPr="005E5C5F">
        <w:rPr>
          <w:color w:val="000000"/>
        </w:rPr>
        <w:t xml:space="preserve">sufficient options from Tables </w:t>
      </w:r>
      <w:proofErr w:type="spellStart"/>
      <w:r w:rsidRPr="005E5C5F">
        <w:rPr>
          <w:color w:val="000000"/>
        </w:rPr>
        <w:t>C406.1</w:t>
      </w:r>
      <w:proofErr w:type="spellEnd"/>
      <w:r w:rsidRPr="005E5C5F">
        <w:rPr>
          <w:color w:val="000000"/>
        </w:rPr>
        <w:t xml:space="preserve">(1) through </w:t>
      </w:r>
      <w:proofErr w:type="spellStart"/>
      <w:r w:rsidRPr="005E5C5F">
        <w:rPr>
          <w:color w:val="000000"/>
        </w:rPr>
        <w:t>C406.1</w:t>
      </w:r>
      <w:proofErr w:type="spellEnd"/>
      <w:r w:rsidRPr="005E5C5F">
        <w:rPr>
          <w:color w:val="000000"/>
        </w:rPr>
        <w:t xml:space="preserve">(5) to achieve a minimum number of 5 credits, where credits are selected from Section </w:t>
      </w:r>
      <w:proofErr w:type="spellStart"/>
      <w:r w:rsidRPr="005E5C5F">
        <w:rPr>
          <w:color w:val="000000"/>
        </w:rPr>
        <w:t>C406.2</w:t>
      </w:r>
      <w:proofErr w:type="spellEnd"/>
      <w:r w:rsidRPr="005E5C5F">
        <w:rPr>
          <w:color w:val="000000"/>
        </w:rPr>
        <w:t xml:space="preserve">, </w:t>
      </w:r>
      <w:proofErr w:type="spellStart"/>
      <w:r w:rsidRPr="005E5C5F">
        <w:rPr>
          <w:color w:val="000000"/>
        </w:rPr>
        <w:t>C406.3</w:t>
      </w:r>
      <w:proofErr w:type="spellEnd"/>
      <w:r w:rsidRPr="005E5C5F">
        <w:rPr>
          <w:color w:val="000000"/>
        </w:rPr>
        <w:t xml:space="preserve">, </w:t>
      </w:r>
      <w:proofErr w:type="spellStart"/>
      <w:r w:rsidRPr="005E5C5F">
        <w:rPr>
          <w:color w:val="000000"/>
        </w:rPr>
        <w:t>C406.4</w:t>
      </w:r>
      <w:proofErr w:type="spellEnd"/>
      <w:r w:rsidRPr="005E5C5F">
        <w:rPr>
          <w:color w:val="000000"/>
        </w:rPr>
        <w:t xml:space="preserve">, </w:t>
      </w:r>
      <w:proofErr w:type="spellStart"/>
      <w:r w:rsidRPr="005E5C5F">
        <w:rPr>
          <w:color w:val="000000"/>
        </w:rPr>
        <w:t>C406.6</w:t>
      </w:r>
      <w:proofErr w:type="spellEnd"/>
      <w:r w:rsidRPr="005E5C5F">
        <w:rPr>
          <w:color w:val="000000"/>
        </w:rPr>
        <w:t xml:space="preserve">, </w:t>
      </w:r>
      <w:proofErr w:type="spellStart"/>
      <w:r w:rsidRPr="005E5C5F">
        <w:rPr>
          <w:color w:val="000000"/>
        </w:rPr>
        <w:t>C406.7</w:t>
      </w:r>
      <w:proofErr w:type="spellEnd"/>
      <w:r w:rsidRPr="005E5C5F">
        <w:rPr>
          <w:color w:val="000000"/>
        </w:rPr>
        <w:t xml:space="preserve"> or </w:t>
      </w:r>
      <w:proofErr w:type="spellStart"/>
      <w:r w:rsidRPr="005E5C5F">
        <w:rPr>
          <w:color w:val="000000"/>
        </w:rPr>
        <w:t>C406.10</w:t>
      </w:r>
      <w:proofErr w:type="spellEnd"/>
      <w:r w:rsidRPr="005E5C5F">
        <w:rPr>
          <w:color w:val="000000"/>
        </w:rPr>
        <w:t>.</w:t>
      </w:r>
      <w:r w:rsidR="00F3612D">
        <w:rPr>
          <w:color w:val="000000"/>
        </w:rPr>
        <w:t xml:space="preserve"> </w:t>
      </w:r>
      <w:r w:rsidRPr="005E5C5F">
        <w:rPr>
          <w:color w:val="000000"/>
        </w:rPr>
        <w:t xml:space="preserve">Where the entire building complies using credits from Section </w:t>
      </w:r>
      <w:proofErr w:type="spellStart"/>
      <w:r w:rsidRPr="005E5C5F">
        <w:rPr>
          <w:color w:val="000000"/>
        </w:rPr>
        <w:t>C406.5</w:t>
      </w:r>
      <w:proofErr w:type="spellEnd"/>
      <w:r w:rsidRPr="005E5C5F">
        <w:rPr>
          <w:color w:val="000000"/>
        </w:rPr>
        <w:t xml:space="preserve">, </w:t>
      </w:r>
      <w:proofErr w:type="spellStart"/>
      <w:r w:rsidRPr="005E5C5F">
        <w:rPr>
          <w:color w:val="000000"/>
        </w:rPr>
        <w:t>C406.8</w:t>
      </w:r>
      <w:proofErr w:type="spellEnd"/>
      <w:r w:rsidRPr="005E5C5F">
        <w:rPr>
          <w:color w:val="000000"/>
        </w:rPr>
        <w:t xml:space="preserve">, </w:t>
      </w:r>
      <w:proofErr w:type="spellStart"/>
      <w:r w:rsidRPr="005E5C5F">
        <w:rPr>
          <w:color w:val="000000"/>
        </w:rPr>
        <w:t>C406.9</w:t>
      </w:r>
      <w:proofErr w:type="spellEnd"/>
      <w:r w:rsidRPr="005E5C5F">
        <w:rPr>
          <w:color w:val="000000"/>
        </w:rPr>
        <w:t xml:space="preserve">, or </w:t>
      </w:r>
      <w:proofErr w:type="spellStart"/>
      <w:r w:rsidRPr="005E5C5F">
        <w:rPr>
          <w:color w:val="000000"/>
        </w:rPr>
        <w:t>C406.13</w:t>
      </w:r>
      <w:proofErr w:type="spellEnd"/>
      <w:r w:rsidRPr="005E5C5F">
        <w:rPr>
          <w:color w:val="000000"/>
        </w:rPr>
        <w:t xml:space="preserve"> tenant spaces shall be deemed to comply with this section.</w:t>
      </w:r>
    </w:p>
    <w:p w14:paraId="025C4B9C" w14:textId="77777777" w:rsidR="000E3309" w:rsidRPr="005E5C5F" w:rsidRDefault="000E3309" w:rsidP="000E3309">
      <w:pPr>
        <w:ind w:left="1440"/>
        <w:rPr>
          <w:b/>
          <w:bCs/>
        </w:rPr>
      </w:pPr>
    </w:p>
    <w:p w14:paraId="29CD4FA1" w14:textId="77777777" w:rsidR="000E3309" w:rsidRPr="005E5C5F" w:rsidRDefault="000E3309" w:rsidP="000E3309">
      <w:pPr>
        <w:shd w:val="clear" w:color="auto" w:fill="FFFFFF"/>
        <w:rPr>
          <w:color w:val="000000"/>
          <w:sz w:val="22"/>
          <w:szCs w:val="22"/>
        </w:rPr>
      </w:pPr>
      <w:proofErr w:type="spellStart"/>
      <w:r w:rsidRPr="005E5C5F">
        <w:rPr>
          <w:b/>
          <w:bCs/>
          <w:color w:val="000000"/>
        </w:rPr>
        <w:t>C406.13</w:t>
      </w:r>
      <w:proofErr w:type="spellEnd"/>
      <w:r w:rsidRPr="005E5C5F">
        <w:rPr>
          <w:b/>
          <w:bCs/>
          <w:color w:val="000000"/>
        </w:rPr>
        <w:t xml:space="preserve"> HVAC demand responsive controls.</w:t>
      </w:r>
      <w:r w:rsidRPr="005E5C5F">
        <w:rPr>
          <w:color w:val="000000"/>
        </w:rPr>
        <w:t xml:space="preserve"> Buildings shall be provided with demand responsive controls capable of executing the following actions in response to a demand response signal:</w:t>
      </w:r>
    </w:p>
    <w:p w14:paraId="4474A78E" w14:textId="3772E813" w:rsidR="000E3309" w:rsidRPr="005E5C5F" w:rsidRDefault="000E3309" w:rsidP="000E3309">
      <w:pPr>
        <w:shd w:val="clear" w:color="auto" w:fill="FFFFFF"/>
        <w:ind w:left="1440" w:hanging="720"/>
        <w:rPr>
          <w:color w:val="000000"/>
        </w:rPr>
      </w:pPr>
      <w:r w:rsidRPr="005E5C5F">
        <w:rPr>
          <w:color w:val="000000"/>
          <w:shd w:val="clear" w:color="auto" w:fill="FFFFFF"/>
        </w:rPr>
        <w:t>1.</w:t>
      </w:r>
      <w:r w:rsidR="00F3612D">
        <w:rPr>
          <w:color w:val="000000"/>
          <w:shd w:val="clear" w:color="auto" w:fill="FFFFFF"/>
        </w:rPr>
        <w:tab/>
      </w:r>
      <w:r w:rsidRPr="005E5C5F">
        <w:rPr>
          <w:color w:val="000000"/>
          <w:shd w:val="clear" w:color="auto" w:fill="FFFFFF"/>
        </w:rPr>
        <w:t xml:space="preserve">Automatically increasing the zone operating cooling set point by the following values: </w:t>
      </w:r>
      <w:proofErr w:type="spellStart"/>
      <w:r w:rsidRPr="005E5C5F">
        <w:rPr>
          <w:color w:val="000000"/>
          <w:shd w:val="clear" w:color="auto" w:fill="FFFFFF"/>
        </w:rPr>
        <w:t>1°F</w:t>
      </w:r>
      <w:proofErr w:type="spellEnd"/>
      <w:r w:rsidRPr="005E5C5F">
        <w:rPr>
          <w:color w:val="000000"/>
          <w:shd w:val="clear" w:color="auto" w:fill="FFFFFF"/>
        </w:rPr>
        <w:t xml:space="preserve"> (</w:t>
      </w:r>
      <w:proofErr w:type="spellStart"/>
      <w:r w:rsidRPr="005E5C5F">
        <w:rPr>
          <w:color w:val="000000"/>
          <w:shd w:val="clear" w:color="auto" w:fill="FFFFFF"/>
        </w:rPr>
        <w:t>0.5°C</w:t>
      </w:r>
      <w:proofErr w:type="spellEnd"/>
      <w:r w:rsidRPr="005E5C5F">
        <w:rPr>
          <w:color w:val="000000"/>
          <w:shd w:val="clear" w:color="auto" w:fill="FFFFFF"/>
        </w:rPr>
        <w:t xml:space="preserve">), </w:t>
      </w:r>
      <w:proofErr w:type="spellStart"/>
      <w:r w:rsidRPr="005E5C5F">
        <w:rPr>
          <w:color w:val="000000"/>
          <w:shd w:val="clear" w:color="auto" w:fill="FFFFFF"/>
        </w:rPr>
        <w:t>2°F</w:t>
      </w:r>
      <w:proofErr w:type="spellEnd"/>
      <w:r w:rsidRPr="005E5C5F">
        <w:rPr>
          <w:color w:val="000000"/>
          <w:shd w:val="clear" w:color="auto" w:fill="FFFFFF"/>
        </w:rPr>
        <w:t xml:space="preserve"> (</w:t>
      </w:r>
      <w:proofErr w:type="spellStart"/>
      <w:r w:rsidRPr="005E5C5F">
        <w:rPr>
          <w:color w:val="000000"/>
          <w:shd w:val="clear" w:color="auto" w:fill="FFFFFF"/>
        </w:rPr>
        <w:t>1°C</w:t>
      </w:r>
      <w:proofErr w:type="spellEnd"/>
      <w:r w:rsidRPr="005E5C5F">
        <w:rPr>
          <w:color w:val="000000"/>
          <w:shd w:val="clear" w:color="auto" w:fill="FFFFFF"/>
        </w:rPr>
        <w:t xml:space="preserve">), </w:t>
      </w:r>
      <w:proofErr w:type="spellStart"/>
      <w:r w:rsidRPr="005E5C5F">
        <w:rPr>
          <w:color w:val="000000"/>
          <w:shd w:val="clear" w:color="auto" w:fill="FFFFFF"/>
        </w:rPr>
        <w:t>3°F</w:t>
      </w:r>
      <w:proofErr w:type="spellEnd"/>
      <w:r w:rsidRPr="005E5C5F">
        <w:rPr>
          <w:color w:val="000000"/>
          <w:shd w:val="clear" w:color="auto" w:fill="FFFFFF"/>
        </w:rPr>
        <w:t xml:space="preserve"> (</w:t>
      </w:r>
      <w:proofErr w:type="spellStart"/>
      <w:r w:rsidRPr="005E5C5F">
        <w:rPr>
          <w:color w:val="000000"/>
          <w:shd w:val="clear" w:color="auto" w:fill="FFFFFF"/>
        </w:rPr>
        <w:t>1.5°C</w:t>
      </w:r>
      <w:proofErr w:type="spellEnd"/>
      <w:r w:rsidRPr="005E5C5F">
        <w:rPr>
          <w:color w:val="000000"/>
          <w:shd w:val="clear" w:color="auto" w:fill="FFFFFF"/>
        </w:rPr>
        <w:t xml:space="preserve">), and </w:t>
      </w:r>
      <w:proofErr w:type="spellStart"/>
      <w:r w:rsidRPr="005E5C5F">
        <w:rPr>
          <w:color w:val="000000"/>
          <w:shd w:val="clear" w:color="auto" w:fill="FFFFFF"/>
        </w:rPr>
        <w:t>4°F</w:t>
      </w:r>
      <w:proofErr w:type="spellEnd"/>
      <w:r w:rsidRPr="005E5C5F">
        <w:rPr>
          <w:color w:val="000000"/>
          <w:shd w:val="clear" w:color="auto" w:fill="FFFFFF"/>
        </w:rPr>
        <w:t xml:space="preserve"> (</w:t>
      </w:r>
      <w:proofErr w:type="spellStart"/>
      <w:r w:rsidRPr="005E5C5F">
        <w:rPr>
          <w:color w:val="000000"/>
          <w:shd w:val="clear" w:color="auto" w:fill="FFFFFF"/>
        </w:rPr>
        <w:t>2°C</w:t>
      </w:r>
      <w:proofErr w:type="spellEnd"/>
      <w:r w:rsidRPr="005E5C5F">
        <w:rPr>
          <w:color w:val="000000"/>
          <w:shd w:val="clear" w:color="auto" w:fill="FFFFFF"/>
        </w:rPr>
        <w:t>).</w:t>
      </w:r>
    </w:p>
    <w:p w14:paraId="4A4CBD24" w14:textId="4E3DE2FD" w:rsidR="000E3309" w:rsidRPr="005E5C5F" w:rsidRDefault="000E3309" w:rsidP="000E3309">
      <w:pPr>
        <w:shd w:val="clear" w:color="auto" w:fill="FFFFFF"/>
        <w:ind w:left="1440" w:hanging="720"/>
        <w:rPr>
          <w:color w:val="000000"/>
        </w:rPr>
      </w:pPr>
      <w:r w:rsidRPr="005E5C5F">
        <w:rPr>
          <w:color w:val="000000"/>
          <w:shd w:val="clear" w:color="auto" w:fill="FFFFFF"/>
        </w:rPr>
        <w:t>2.</w:t>
      </w:r>
      <w:r w:rsidR="00F3612D">
        <w:rPr>
          <w:color w:val="000000"/>
          <w:shd w:val="clear" w:color="auto" w:fill="FFFFFF"/>
        </w:rPr>
        <w:tab/>
      </w:r>
      <w:r w:rsidRPr="005E5C5F">
        <w:rPr>
          <w:color w:val="000000"/>
          <w:shd w:val="clear" w:color="auto" w:fill="FFFFFF"/>
        </w:rPr>
        <w:t xml:space="preserve">Automatically decreasing the zone operating heating set point by the following values: </w:t>
      </w:r>
      <w:proofErr w:type="spellStart"/>
      <w:r w:rsidRPr="005E5C5F">
        <w:rPr>
          <w:color w:val="000000"/>
          <w:shd w:val="clear" w:color="auto" w:fill="FFFFFF"/>
        </w:rPr>
        <w:t>1°F</w:t>
      </w:r>
      <w:proofErr w:type="spellEnd"/>
      <w:r w:rsidRPr="005E5C5F">
        <w:rPr>
          <w:color w:val="000000"/>
          <w:shd w:val="clear" w:color="auto" w:fill="FFFFFF"/>
        </w:rPr>
        <w:t xml:space="preserve"> (</w:t>
      </w:r>
      <w:proofErr w:type="spellStart"/>
      <w:r w:rsidRPr="005E5C5F">
        <w:rPr>
          <w:color w:val="000000"/>
          <w:shd w:val="clear" w:color="auto" w:fill="FFFFFF"/>
        </w:rPr>
        <w:t>0.5°C</w:t>
      </w:r>
      <w:proofErr w:type="spellEnd"/>
      <w:r w:rsidRPr="005E5C5F">
        <w:rPr>
          <w:color w:val="000000"/>
          <w:shd w:val="clear" w:color="auto" w:fill="FFFFFF"/>
        </w:rPr>
        <w:t xml:space="preserve">), </w:t>
      </w:r>
      <w:proofErr w:type="spellStart"/>
      <w:r w:rsidRPr="005E5C5F">
        <w:rPr>
          <w:color w:val="000000"/>
          <w:shd w:val="clear" w:color="auto" w:fill="FFFFFF"/>
        </w:rPr>
        <w:t>2°F</w:t>
      </w:r>
      <w:proofErr w:type="spellEnd"/>
      <w:r w:rsidRPr="005E5C5F">
        <w:rPr>
          <w:color w:val="000000"/>
          <w:shd w:val="clear" w:color="auto" w:fill="FFFFFF"/>
        </w:rPr>
        <w:t xml:space="preserve"> (</w:t>
      </w:r>
      <w:proofErr w:type="spellStart"/>
      <w:r w:rsidRPr="005E5C5F">
        <w:rPr>
          <w:color w:val="000000"/>
          <w:shd w:val="clear" w:color="auto" w:fill="FFFFFF"/>
        </w:rPr>
        <w:t>1°C</w:t>
      </w:r>
      <w:proofErr w:type="spellEnd"/>
      <w:r w:rsidRPr="005E5C5F">
        <w:rPr>
          <w:color w:val="000000"/>
          <w:shd w:val="clear" w:color="auto" w:fill="FFFFFF"/>
        </w:rPr>
        <w:t xml:space="preserve">), </w:t>
      </w:r>
      <w:proofErr w:type="spellStart"/>
      <w:r w:rsidRPr="005E5C5F">
        <w:rPr>
          <w:color w:val="000000"/>
          <w:shd w:val="clear" w:color="auto" w:fill="FFFFFF"/>
        </w:rPr>
        <w:t>3°F</w:t>
      </w:r>
      <w:proofErr w:type="spellEnd"/>
      <w:r w:rsidRPr="005E5C5F">
        <w:rPr>
          <w:color w:val="000000"/>
          <w:shd w:val="clear" w:color="auto" w:fill="FFFFFF"/>
        </w:rPr>
        <w:t xml:space="preserve"> (</w:t>
      </w:r>
      <w:proofErr w:type="spellStart"/>
      <w:r w:rsidRPr="005E5C5F">
        <w:rPr>
          <w:color w:val="000000"/>
          <w:shd w:val="clear" w:color="auto" w:fill="FFFFFF"/>
        </w:rPr>
        <w:t>1.5°C</w:t>
      </w:r>
      <w:proofErr w:type="spellEnd"/>
      <w:r w:rsidRPr="005E5C5F">
        <w:rPr>
          <w:color w:val="000000"/>
          <w:shd w:val="clear" w:color="auto" w:fill="FFFFFF"/>
        </w:rPr>
        <w:t xml:space="preserve">), and </w:t>
      </w:r>
      <w:proofErr w:type="spellStart"/>
      <w:r w:rsidRPr="005E5C5F">
        <w:rPr>
          <w:color w:val="000000"/>
          <w:shd w:val="clear" w:color="auto" w:fill="FFFFFF"/>
        </w:rPr>
        <w:t>4°F</w:t>
      </w:r>
      <w:proofErr w:type="spellEnd"/>
      <w:r w:rsidRPr="005E5C5F">
        <w:rPr>
          <w:color w:val="000000"/>
          <w:shd w:val="clear" w:color="auto" w:fill="FFFFFF"/>
        </w:rPr>
        <w:t xml:space="preserve"> (</w:t>
      </w:r>
      <w:proofErr w:type="spellStart"/>
      <w:r w:rsidRPr="005E5C5F">
        <w:rPr>
          <w:color w:val="000000"/>
          <w:shd w:val="clear" w:color="auto" w:fill="FFFFFF"/>
        </w:rPr>
        <w:t>2°C</w:t>
      </w:r>
      <w:proofErr w:type="spellEnd"/>
      <w:r w:rsidRPr="005E5C5F">
        <w:rPr>
          <w:color w:val="000000"/>
          <w:shd w:val="clear" w:color="auto" w:fill="FFFFFF"/>
        </w:rPr>
        <w:t>).</w:t>
      </w:r>
    </w:p>
    <w:p w14:paraId="7D00DDA6" w14:textId="4EA095EA" w:rsidR="000E3309" w:rsidRPr="005E5C5F" w:rsidRDefault="000E3309" w:rsidP="000E3309">
      <w:pPr>
        <w:shd w:val="clear" w:color="auto" w:fill="FFFFFF"/>
        <w:spacing w:before="100" w:beforeAutospacing="1" w:after="100" w:afterAutospacing="1"/>
        <w:rPr>
          <w:color w:val="000000"/>
        </w:rPr>
      </w:pPr>
      <w:r w:rsidRPr="005E5C5F">
        <w:rPr>
          <w:color w:val="000000"/>
        </w:rPr>
        <w:lastRenderedPageBreak/>
        <w:t>Where a</w:t>
      </w:r>
      <w:r w:rsidR="00FE057C" w:rsidRPr="005E5C5F">
        <w:rPr>
          <w:color w:val="000000"/>
        </w:rPr>
        <w:t xml:space="preserve"> </w:t>
      </w:r>
      <w:r w:rsidRPr="005E5C5F">
        <w:rPr>
          <w:color w:val="000000"/>
        </w:rPr>
        <w:t>demand response signal</w:t>
      </w:r>
      <w:r w:rsidR="00FE057C" w:rsidRPr="005E5C5F">
        <w:rPr>
          <w:color w:val="000000"/>
        </w:rPr>
        <w:t xml:space="preserve"> </w:t>
      </w:r>
      <w:r w:rsidRPr="005E5C5F">
        <w:rPr>
          <w:color w:val="000000"/>
        </w:rPr>
        <w:t>is not available the heating and cooling system controls shall be capable of performing all other functions. Where thermostats are controlled by</w:t>
      </w:r>
      <w:r w:rsidR="00FE057C" w:rsidRPr="005E5C5F">
        <w:rPr>
          <w:color w:val="000000"/>
        </w:rPr>
        <w:t xml:space="preserve"> </w:t>
      </w:r>
      <w:r w:rsidRPr="005E5C5F">
        <w:rPr>
          <w:color w:val="000000"/>
        </w:rPr>
        <w:t>direct digital control</w:t>
      </w:r>
      <w:r w:rsidR="00FE057C" w:rsidRPr="005E5C5F">
        <w:rPr>
          <w:color w:val="000000"/>
        </w:rPr>
        <w:t xml:space="preserve"> </w:t>
      </w:r>
      <w:r w:rsidRPr="005E5C5F">
        <w:rPr>
          <w:color w:val="000000"/>
        </w:rPr>
        <w:t>including, but not limited to, an energy management system, the system shall be capable of</w:t>
      </w:r>
      <w:r w:rsidR="00FE057C" w:rsidRPr="005E5C5F">
        <w:rPr>
          <w:color w:val="000000"/>
        </w:rPr>
        <w:t xml:space="preserve"> </w:t>
      </w:r>
      <w:r w:rsidRPr="005E5C5F">
        <w:rPr>
          <w:color w:val="000000"/>
        </w:rPr>
        <w:t xml:space="preserve">demand responsive control and capable of adjusting all thermal setpoints to comply. The demand responsive controls shall comply with either Section </w:t>
      </w:r>
      <w:proofErr w:type="spellStart"/>
      <w:r w:rsidRPr="005E5C5F">
        <w:rPr>
          <w:color w:val="000000"/>
        </w:rPr>
        <w:t>C406.13.1</w:t>
      </w:r>
      <w:proofErr w:type="spellEnd"/>
      <w:r w:rsidRPr="005E5C5F">
        <w:rPr>
          <w:color w:val="000000"/>
        </w:rPr>
        <w:t xml:space="preserve"> or Section </w:t>
      </w:r>
      <w:proofErr w:type="spellStart"/>
      <w:r w:rsidRPr="005E5C5F">
        <w:rPr>
          <w:color w:val="000000"/>
        </w:rPr>
        <w:t>C406.13.2</w:t>
      </w:r>
      <w:proofErr w:type="spellEnd"/>
    </w:p>
    <w:p w14:paraId="254425C3" w14:textId="1971692F" w:rsidR="000E3309" w:rsidRPr="005E5C5F" w:rsidRDefault="000E3309" w:rsidP="000E3309">
      <w:pPr>
        <w:shd w:val="clear" w:color="auto" w:fill="FFFFFF"/>
        <w:ind w:left="720"/>
        <w:rPr>
          <w:color w:val="000000"/>
        </w:rPr>
      </w:pPr>
      <w:proofErr w:type="spellStart"/>
      <w:r w:rsidRPr="005E5C5F">
        <w:rPr>
          <w:b/>
          <w:bCs/>
          <w:color w:val="000000"/>
        </w:rPr>
        <w:t>C406.13.1Air</w:t>
      </w:r>
      <w:proofErr w:type="spellEnd"/>
      <w:r w:rsidRPr="005E5C5F">
        <w:rPr>
          <w:b/>
          <w:bCs/>
          <w:color w:val="000000"/>
        </w:rPr>
        <w:t xml:space="preserve"> conditioners and heat pumps with two or more stages of control and cooling capacity of less than 65,000 Btu/h.</w:t>
      </w:r>
      <w:r w:rsidR="00F3612D">
        <w:rPr>
          <w:b/>
          <w:bCs/>
          <w:color w:val="000000"/>
        </w:rPr>
        <w:t xml:space="preserve"> </w:t>
      </w:r>
      <w:r w:rsidRPr="005E5C5F">
        <w:rPr>
          <w:color w:val="000000"/>
        </w:rPr>
        <w:t>Thermostats for air conditioners and heat pumps with two or more stages of control and a cooling capacity less than 65,000 Btu/h (19 kW) shall be provided with a</w:t>
      </w:r>
      <w:r w:rsidR="00F3612D">
        <w:rPr>
          <w:color w:val="000000"/>
        </w:rPr>
        <w:t xml:space="preserve"> </w:t>
      </w:r>
      <w:r w:rsidRPr="005E5C5F">
        <w:rPr>
          <w:color w:val="000000"/>
        </w:rPr>
        <w:t>demand responsive control</w:t>
      </w:r>
      <w:r w:rsidR="00F3612D">
        <w:rPr>
          <w:color w:val="000000"/>
        </w:rPr>
        <w:t xml:space="preserve"> </w:t>
      </w:r>
      <w:r w:rsidRPr="005E5C5F">
        <w:rPr>
          <w:color w:val="000000"/>
        </w:rPr>
        <w:t xml:space="preserve">that complies with the communication and performance requirements of </w:t>
      </w:r>
      <w:proofErr w:type="spellStart"/>
      <w:r w:rsidRPr="005E5C5F">
        <w:rPr>
          <w:color w:val="000000"/>
        </w:rPr>
        <w:t>AHRI</w:t>
      </w:r>
      <w:proofErr w:type="spellEnd"/>
      <w:r w:rsidRPr="005E5C5F">
        <w:rPr>
          <w:color w:val="000000"/>
        </w:rPr>
        <w:t xml:space="preserve"> 1380.</w:t>
      </w:r>
    </w:p>
    <w:p w14:paraId="42697871" w14:textId="77777777" w:rsidR="000E3309" w:rsidRPr="005E5C5F" w:rsidRDefault="000E3309" w:rsidP="000E3309">
      <w:pPr>
        <w:shd w:val="clear" w:color="auto" w:fill="FFFFFF"/>
        <w:ind w:left="720"/>
        <w:rPr>
          <w:color w:val="000000"/>
        </w:rPr>
      </w:pPr>
    </w:p>
    <w:p w14:paraId="633E4F48" w14:textId="6DF80887" w:rsidR="000E3309" w:rsidRPr="005E5C5F" w:rsidRDefault="000E3309" w:rsidP="000E3309">
      <w:pPr>
        <w:shd w:val="clear" w:color="auto" w:fill="FFFFFF"/>
        <w:ind w:left="720"/>
        <w:rPr>
          <w:color w:val="000000"/>
        </w:rPr>
      </w:pPr>
      <w:proofErr w:type="spellStart"/>
      <w:r w:rsidRPr="005E5C5F">
        <w:rPr>
          <w:b/>
          <w:bCs/>
          <w:color w:val="000000"/>
        </w:rPr>
        <w:t>C406.13.2</w:t>
      </w:r>
      <w:proofErr w:type="spellEnd"/>
      <w:r w:rsidRPr="005E5C5F">
        <w:rPr>
          <w:b/>
          <w:bCs/>
          <w:color w:val="000000"/>
        </w:rPr>
        <w:t xml:space="preserve"> All other HVAC systems. </w:t>
      </w:r>
      <w:r w:rsidRPr="005E5C5F">
        <w:rPr>
          <w:color w:val="000000"/>
        </w:rPr>
        <w:t>Thermostats for HVAC systems shall be provided with a</w:t>
      </w:r>
      <w:r w:rsidR="00FE057C" w:rsidRPr="005E5C5F">
        <w:rPr>
          <w:color w:val="000000"/>
        </w:rPr>
        <w:t xml:space="preserve"> </w:t>
      </w:r>
      <w:r w:rsidRPr="005E5C5F">
        <w:rPr>
          <w:color w:val="000000"/>
        </w:rPr>
        <w:t>demand responsive control</w:t>
      </w:r>
      <w:r w:rsidR="00F3612D">
        <w:rPr>
          <w:color w:val="000000"/>
        </w:rPr>
        <w:t xml:space="preserve"> </w:t>
      </w:r>
      <w:r w:rsidRPr="005E5C5F">
        <w:rPr>
          <w:color w:val="000000"/>
        </w:rPr>
        <w:t>that complies with one of the following:</w:t>
      </w:r>
    </w:p>
    <w:p w14:paraId="68745AE4" w14:textId="5F6C075F" w:rsidR="000E3309" w:rsidRPr="005E5C5F" w:rsidRDefault="000E3309" w:rsidP="000E3309">
      <w:pPr>
        <w:shd w:val="clear" w:color="auto" w:fill="FFFFFF"/>
        <w:ind w:left="2160" w:hanging="720"/>
        <w:rPr>
          <w:color w:val="000000"/>
        </w:rPr>
      </w:pPr>
      <w:r w:rsidRPr="005E5C5F">
        <w:rPr>
          <w:color w:val="000000"/>
        </w:rPr>
        <w:t>1.</w:t>
      </w:r>
      <w:r w:rsidR="00F3612D">
        <w:rPr>
          <w:color w:val="000000"/>
        </w:rPr>
        <w:tab/>
      </w:r>
      <w:r w:rsidRPr="005E5C5F">
        <w:rPr>
          <w:color w:val="000000"/>
        </w:rPr>
        <w:t xml:space="preserve">Certified </w:t>
      </w:r>
      <w:proofErr w:type="spellStart"/>
      <w:r w:rsidRPr="005E5C5F">
        <w:rPr>
          <w:color w:val="000000"/>
        </w:rPr>
        <w:t>OpenADR</w:t>
      </w:r>
      <w:proofErr w:type="spellEnd"/>
      <w:r w:rsidRPr="005E5C5F">
        <w:rPr>
          <w:color w:val="000000"/>
        </w:rPr>
        <w:t xml:space="preserve"> </w:t>
      </w:r>
      <w:proofErr w:type="spellStart"/>
      <w:r w:rsidRPr="005E5C5F">
        <w:rPr>
          <w:color w:val="000000"/>
        </w:rPr>
        <w:t>2.0a</w:t>
      </w:r>
      <w:proofErr w:type="spellEnd"/>
      <w:r w:rsidRPr="005E5C5F">
        <w:rPr>
          <w:color w:val="000000"/>
        </w:rPr>
        <w:t xml:space="preserve"> VEN, as specified under Clause 11, Conformance</w:t>
      </w:r>
    </w:p>
    <w:p w14:paraId="52CFBF95" w14:textId="4E63A9BE" w:rsidR="000E3309" w:rsidRPr="005E5C5F" w:rsidRDefault="000E3309" w:rsidP="000E3309">
      <w:pPr>
        <w:shd w:val="clear" w:color="auto" w:fill="FFFFFF"/>
        <w:ind w:left="2160" w:hanging="720"/>
        <w:rPr>
          <w:color w:val="000000"/>
        </w:rPr>
      </w:pPr>
      <w:r w:rsidRPr="005E5C5F">
        <w:rPr>
          <w:color w:val="000000"/>
          <w:shd w:val="clear" w:color="auto" w:fill="FFFFFF"/>
        </w:rPr>
        <w:t>2.</w:t>
      </w:r>
      <w:r w:rsidR="00F3612D">
        <w:rPr>
          <w:color w:val="000000"/>
          <w:shd w:val="clear" w:color="auto" w:fill="FFFFFF"/>
        </w:rPr>
        <w:tab/>
      </w:r>
      <w:r w:rsidRPr="005E5C5F">
        <w:rPr>
          <w:color w:val="000000"/>
          <w:shd w:val="clear" w:color="auto" w:fill="FFFFFF"/>
        </w:rPr>
        <w:t xml:space="preserve">Certified </w:t>
      </w:r>
      <w:proofErr w:type="spellStart"/>
      <w:r w:rsidRPr="005E5C5F">
        <w:rPr>
          <w:color w:val="000000"/>
          <w:shd w:val="clear" w:color="auto" w:fill="FFFFFF"/>
        </w:rPr>
        <w:t>OpenADR</w:t>
      </w:r>
      <w:proofErr w:type="spellEnd"/>
      <w:r w:rsidRPr="005E5C5F">
        <w:rPr>
          <w:color w:val="000000"/>
          <w:shd w:val="clear" w:color="auto" w:fill="FFFFFF"/>
        </w:rPr>
        <w:t xml:space="preserve"> </w:t>
      </w:r>
      <w:proofErr w:type="spellStart"/>
      <w:r w:rsidRPr="005E5C5F">
        <w:rPr>
          <w:color w:val="000000"/>
          <w:shd w:val="clear" w:color="auto" w:fill="FFFFFF"/>
        </w:rPr>
        <w:t>2.0b</w:t>
      </w:r>
      <w:proofErr w:type="spellEnd"/>
      <w:r w:rsidRPr="005E5C5F">
        <w:rPr>
          <w:color w:val="000000"/>
          <w:shd w:val="clear" w:color="auto" w:fill="FFFFFF"/>
        </w:rPr>
        <w:t xml:space="preserve"> VEN, as specified under Clause 11, Conformance</w:t>
      </w:r>
    </w:p>
    <w:p w14:paraId="06F5A068" w14:textId="6073BCE2" w:rsidR="000E3309" w:rsidRPr="005E5C5F" w:rsidRDefault="000E3309" w:rsidP="000E3309">
      <w:pPr>
        <w:pStyle w:val="ListParagraph"/>
        <w:shd w:val="clear" w:color="auto" w:fill="FFFFFF"/>
        <w:ind w:left="2160" w:hanging="720"/>
        <w:rPr>
          <w:color w:val="000000"/>
        </w:rPr>
      </w:pPr>
      <w:r w:rsidRPr="005E5C5F">
        <w:rPr>
          <w:color w:val="000000"/>
          <w:shd w:val="clear" w:color="auto" w:fill="FFFFFF"/>
        </w:rPr>
        <w:t>3.</w:t>
      </w:r>
      <w:r w:rsidR="00F3612D">
        <w:rPr>
          <w:color w:val="000000"/>
          <w:shd w:val="clear" w:color="auto" w:fill="FFFFFF"/>
        </w:rPr>
        <w:tab/>
      </w:r>
      <w:r w:rsidRPr="005E5C5F">
        <w:rPr>
          <w:color w:val="000000"/>
          <w:shd w:val="clear" w:color="auto" w:fill="FFFFFF"/>
        </w:rPr>
        <w:t xml:space="preserve">Certified by the manufacturer as being capable of responding to a demand response signal from a certified </w:t>
      </w:r>
      <w:proofErr w:type="spellStart"/>
      <w:r w:rsidRPr="005E5C5F">
        <w:rPr>
          <w:color w:val="000000"/>
          <w:shd w:val="clear" w:color="auto" w:fill="FFFFFF"/>
        </w:rPr>
        <w:t>OpenADR</w:t>
      </w:r>
      <w:proofErr w:type="spellEnd"/>
      <w:r w:rsidRPr="005E5C5F">
        <w:rPr>
          <w:color w:val="000000"/>
          <w:shd w:val="clear" w:color="auto" w:fill="FFFFFF"/>
        </w:rPr>
        <w:t xml:space="preserve"> </w:t>
      </w:r>
      <w:proofErr w:type="spellStart"/>
      <w:r w:rsidRPr="005E5C5F">
        <w:rPr>
          <w:color w:val="000000"/>
          <w:shd w:val="clear" w:color="auto" w:fill="FFFFFF"/>
        </w:rPr>
        <w:t>2.0b</w:t>
      </w:r>
      <w:proofErr w:type="spellEnd"/>
      <w:r w:rsidRPr="005E5C5F">
        <w:rPr>
          <w:color w:val="000000"/>
          <w:shd w:val="clear" w:color="auto" w:fill="FFFFFF"/>
        </w:rPr>
        <w:t xml:space="preserve"> VEN by automatically implementing the control functions requested by the VEN for the equipment it controls</w:t>
      </w:r>
    </w:p>
    <w:p w14:paraId="18177121" w14:textId="5322024B" w:rsidR="000E3309" w:rsidRPr="005E5C5F" w:rsidRDefault="000E3309" w:rsidP="000E3309">
      <w:pPr>
        <w:pStyle w:val="ListParagraph"/>
        <w:shd w:val="clear" w:color="auto" w:fill="FFFFFF"/>
        <w:ind w:left="2160" w:hanging="720"/>
        <w:rPr>
          <w:color w:val="000000"/>
        </w:rPr>
      </w:pPr>
      <w:r w:rsidRPr="005E5C5F">
        <w:rPr>
          <w:color w:val="000000"/>
          <w:shd w:val="clear" w:color="auto" w:fill="FFFFFF"/>
        </w:rPr>
        <w:t>4.</w:t>
      </w:r>
      <w:r w:rsidR="00F3612D">
        <w:rPr>
          <w:color w:val="000000"/>
          <w:shd w:val="clear" w:color="auto" w:fill="FFFFFF"/>
        </w:rPr>
        <w:tab/>
      </w:r>
      <w:r w:rsidRPr="005E5C5F">
        <w:rPr>
          <w:color w:val="000000"/>
          <w:shd w:val="clear" w:color="auto" w:fill="FFFFFF"/>
        </w:rPr>
        <w:t>IEC 62746-10-1</w:t>
      </w:r>
    </w:p>
    <w:p w14:paraId="565BAD11" w14:textId="5ABEC911" w:rsidR="000E3309" w:rsidRPr="005E5C5F" w:rsidRDefault="000E3309" w:rsidP="000E3309">
      <w:pPr>
        <w:pStyle w:val="ListParagraph"/>
        <w:shd w:val="clear" w:color="auto" w:fill="FFFFFF"/>
        <w:ind w:left="2160" w:hanging="720"/>
        <w:rPr>
          <w:color w:val="000000"/>
        </w:rPr>
      </w:pPr>
      <w:r w:rsidRPr="005E5C5F">
        <w:rPr>
          <w:color w:val="000000"/>
          <w:shd w:val="clear" w:color="auto" w:fill="FFFFFF"/>
        </w:rPr>
        <w:t>5.</w:t>
      </w:r>
      <w:r w:rsidR="00F3612D">
        <w:rPr>
          <w:color w:val="000000"/>
          <w:shd w:val="clear" w:color="auto" w:fill="FFFFFF"/>
        </w:rPr>
        <w:tab/>
      </w:r>
      <w:r w:rsidRPr="005E5C5F">
        <w:rPr>
          <w:color w:val="000000"/>
          <w:shd w:val="clear" w:color="auto" w:fill="FFFFFF"/>
        </w:rPr>
        <w:t>The communication protocol required by a controlling entity, such as a utility or service provider, to participate in an automated demand response program</w:t>
      </w:r>
    </w:p>
    <w:p w14:paraId="160B5A37" w14:textId="64347880" w:rsidR="000E3309" w:rsidRPr="005E5C5F" w:rsidRDefault="000E3309" w:rsidP="000E3309">
      <w:pPr>
        <w:pStyle w:val="ListParagraph"/>
        <w:shd w:val="clear" w:color="auto" w:fill="FFFFFF"/>
        <w:ind w:left="2160" w:hanging="720"/>
        <w:rPr>
          <w:color w:val="000000"/>
        </w:rPr>
      </w:pPr>
      <w:r w:rsidRPr="005E5C5F">
        <w:rPr>
          <w:color w:val="000000"/>
        </w:rPr>
        <w:t>6.</w:t>
      </w:r>
      <w:r w:rsidR="00F3612D">
        <w:rPr>
          <w:color w:val="000000"/>
        </w:rPr>
        <w:tab/>
      </w:r>
      <w:r w:rsidRPr="005E5C5F">
        <w:rPr>
          <w:color w:val="000000"/>
        </w:rPr>
        <w:t>The physical configuration and communication protocol of CTA 2045-A or CTA 2045-B.</w:t>
      </w:r>
    </w:p>
    <w:p w14:paraId="11E94AF7" w14:textId="77777777" w:rsidR="00FE057C" w:rsidRPr="005E5C5F" w:rsidRDefault="00FE057C" w:rsidP="000E3309"/>
    <w:p w14:paraId="68032153" w14:textId="45CAD8BB" w:rsidR="000E3309" w:rsidRPr="005E5C5F" w:rsidRDefault="000E3309" w:rsidP="000E3309">
      <w:pPr>
        <w:rPr>
          <w:sz w:val="22"/>
          <w:szCs w:val="22"/>
        </w:rPr>
      </w:pPr>
      <w:proofErr w:type="spellStart"/>
      <w:r w:rsidRPr="005E5C5F">
        <w:rPr>
          <w:b/>
          <w:bCs/>
        </w:rPr>
        <w:t>C406.14</w:t>
      </w:r>
      <w:proofErr w:type="spellEnd"/>
      <w:r w:rsidRPr="005E5C5F">
        <w:t xml:space="preserve"> </w:t>
      </w:r>
      <w:r w:rsidRPr="005E5C5F">
        <w:rPr>
          <w:b/>
          <w:bCs/>
        </w:rPr>
        <w:t>Water heating demand responsive controls.</w:t>
      </w:r>
      <w:r w:rsidRPr="005E5C5F">
        <w:t xml:space="preserve"> Electric storage water heaters with a rated water storage volume of 40 gallons (</w:t>
      </w:r>
      <w:proofErr w:type="spellStart"/>
      <w:r w:rsidRPr="005E5C5F">
        <w:t>150L</w:t>
      </w:r>
      <w:proofErr w:type="spellEnd"/>
      <w:r w:rsidRPr="005E5C5F">
        <w:t>) to 120 gallons (</w:t>
      </w:r>
      <w:proofErr w:type="spellStart"/>
      <w:r w:rsidRPr="005E5C5F">
        <w:t>450L</w:t>
      </w:r>
      <w:proofErr w:type="spellEnd"/>
      <w:r w:rsidRPr="005E5C5F">
        <w:t xml:space="preserve">) and a nameplate input rating equal to or less than </w:t>
      </w:r>
      <w:proofErr w:type="spellStart"/>
      <w:r w:rsidRPr="005E5C5F">
        <w:t>12kW</w:t>
      </w:r>
      <w:proofErr w:type="spellEnd"/>
      <w:r w:rsidRPr="005E5C5F">
        <w:t xml:space="preserve"> shall be provided with demand responsive controls in accordance with Table </w:t>
      </w:r>
      <w:proofErr w:type="spellStart"/>
      <w:r w:rsidRPr="005E5C5F">
        <w:t>C406.14</w:t>
      </w:r>
      <w:proofErr w:type="spellEnd"/>
      <w:r w:rsidRPr="005E5C5F">
        <w:t xml:space="preserve"> or another equivalent approved standard. </w:t>
      </w:r>
    </w:p>
    <w:p w14:paraId="5B225048" w14:textId="4BFFB2D9" w:rsidR="000E3309" w:rsidRPr="005E5C5F" w:rsidRDefault="000E3309" w:rsidP="000E3309">
      <w:pPr>
        <w:autoSpaceDE w:val="0"/>
        <w:autoSpaceDN w:val="0"/>
        <w:ind w:left="720"/>
        <w:rPr>
          <w:bCs/>
        </w:rPr>
      </w:pPr>
    </w:p>
    <w:p w14:paraId="4E6EBFE9" w14:textId="77777777" w:rsidR="000E3309" w:rsidRPr="005E5C5F" w:rsidRDefault="000E3309" w:rsidP="000E3309">
      <w:pPr>
        <w:ind w:left="720"/>
        <w:jc w:val="center"/>
        <w:rPr>
          <w:rFonts w:eastAsia="Arial"/>
          <w:b/>
          <w:caps/>
          <w:color w:val="000000" w:themeColor="text1"/>
          <w:sz w:val="22"/>
          <w:szCs w:val="22"/>
        </w:rPr>
      </w:pPr>
      <w:bookmarkStart w:id="2" w:name="_Hlk99461294"/>
      <w:r w:rsidRPr="005E5C5F">
        <w:rPr>
          <w:rFonts w:eastAsia="Arial"/>
          <w:b/>
          <w:caps/>
          <w:color w:val="000000" w:themeColor="text1"/>
        </w:rPr>
        <w:t xml:space="preserve">Table </w:t>
      </w:r>
      <w:proofErr w:type="spellStart"/>
      <w:r w:rsidRPr="005E5C5F">
        <w:rPr>
          <w:rFonts w:eastAsia="Arial"/>
          <w:b/>
          <w:caps/>
          <w:color w:val="000000" w:themeColor="text1"/>
        </w:rPr>
        <w:t>C406.14</w:t>
      </w:r>
      <w:proofErr w:type="spellEnd"/>
    </w:p>
    <w:p w14:paraId="09C51AC0" w14:textId="77777777" w:rsidR="000E3309" w:rsidRPr="005E5C5F" w:rsidRDefault="000E3309" w:rsidP="000E3309">
      <w:pPr>
        <w:ind w:left="720"/>
        <w:jc w:val="center"/>
        <w:rPr>
          <w:rFonts w:eastAsiaTheme="minorHAnsi"/>
        </w:rPr>
      </w:pPr>
      <w:r w:rsidRPr="005E5C5F">
        <w:rPr>
          <w:rFonts w:eastAsia="Arial"/>
          <w:b/>
          <w:caps/>
          <w:color w:val="000000" w:themeColor="text1"/>
        </w:rPr>
        <w:t>Demand Responsive CONTROLS FOR Water Heating</w:t>
      </w:r>
    </w:p>
    <w:tbl>
      <w:tblPr>
        <w:tblStyle w:val="TableGrid"/>
        <w:tblW w:w="8748" w:type="dxa"/>
        <w:tblInd w:w="607" w:type="dxa"/>
        <w:tblLook w:val="04A0" w:firstRow="1" w:lastRow="0" w:firstColumn="1" w:lastColumn="0" w:noHBand="0" w:noVBand="1"/>
      </w:tblPr>
      <w:tblGrid>
        <w:gridCol w:w="2582"/>
        <w:gridCol w:w="2836"/>
        <w:gridCol w:w="3330"/>
      </w:tblGrid>
      <w:tr w:rsidR="000E3309" w:rsidRPr="005E5C5F" w14:paraId="38669E8D" w14:textId="77777777" w:rsidTr="00E957EC">
        <w:tc>
          <w:tcPr>
            <w:tcW w:w="2582" w:type="dxa"/>
            <w:tcBorders>
              <w:top w:val="single" w:sz="4" w:space="0" w:color="auto"/>
              <w:left w:val="single" w:sz="4" w:space="0" w:color="auto"/>
              <w:bottom w:val="single" w:sz="4" w:space="0" w:color="auto"/>
              <w:right w:val="single" w:sz="4" w:space="0" w:color="auto"/>
            </w:tcBorders>
            <w:hideMark/>
          </w:tcPr>
          <w:p w14:paraId="699FE7B4" w14:textId="77777777" w:rsidR="000E3309" w:rsidRPr="005E5C5F" w:rsidRDefault="000E3309" w:rsidP="00E957EC">
            <w:pPr>
              <w:rPr>
                <w:rFonts w:ascii="Times New Roman" w:hAnsi="Times New Roman" w:cs="Times New Roman"/>
              </w:rPr>
            </w:pPr>
            <w:r w:rsidRPr="005E5C5F">
              <w:rPr>
                <w:rFonts w:ascii="Times New Roman" w:hAnsi="Times New Roman" w:cs="Times New Roman"/>
              </w:rPr>
              <w:t>Equipment Type</w:t>
            </w:r>
          </w:p>
        </w:tc>
        <w:tc>
          <w:tcPr>
            <w:tcW w:w="6166" w:type="dxa"/>
            <w:gridSpan w:val="2"/>
            <w:tcBorders>
              <w:top w:val="single" w:sz="4" w:space="0" w:color="auto"/>
              <w:left w:val="single" w:sz="4" w:space="0" w:color="auto"/>
              <w:bottom w:val="single" w:sz="4" w:space="0" w:color="auto"/>
              <w:right w:val="single" w:sz="4" w:space="0" w:color="auto"/>
            </w:tcBorders>
            <w:hideMark/>
          </w:tcPr>
          <w:p w14:paraId="3688C7D2" w14:textId="77777777" w:rsidR="000E3309" w:rsidRPr="005E5C5F" w:rsidRDefault="000E3309" w:rsidP="00E957EC">
            <w:pPr>
              <w:rPr>
                <w:rFonts w:ascii="Times New Roman" w:hAnsi="Times New Roman" w:cs="Times New Roman"/>
              </w:rPr>
            </w:pPr>
            <w:r w:rsidRPr="005E5C5F">
              <w:rPr>
                <w:rFonts w:ascii="Times New Roman" w:hAnsi="Times New Roman" w:cs="Times New Roman"/>
              </w:rPr>
              <w:t>Controls</w:t>
            </w:r>
          </w:p>
        </w:tc>
      </w:tr>
      <w:tr w:rsidR="000E3309" w:rsidRPr="00FE057C" w14:paraId="3FE2D9BA" w14:textId="77777777" w:rsidTr="00E957EC">
        <w:tc>
          <w:tcPr>
            <w:tcW w:w="2582" w:type="dxa"/>
            <w:vMerge w:val="restart"/>
            <w:tcBorders>
              <w:top w:val="single" w:sz="4" w:space="0" w:color="auto"/>
              <w:left w:val="single" w:sz="4" w:space="0" w:color="auto"/>
              <w:bottom w:val="single" w:sz="4" w:space="0" w:color="auto"/>
              <w:right w:val="single" w:sz="4" w:space="0" w:color="auto"/>
            </w:tcBorders>
            <w:hideMark/>
          </w:tcPr>
          <w:p w14:paraId="53DD6A34" w14:textId="77777777" w:rsidR="000E3309" w:rsidRPr="00FE057C" w:rsidRDefault="000E3309" w:rsidP="00E957EC">
            <w:pPr>
              <w:rPr>
                <w:rFonts w:ascii="Times New Roman" w:hAnsi="Times New Roman" w:cs="Times New Roman"/>
              </w:rPr>
            </w:pPr>
            <w:r w:rsidRPr="00FE057C">
              <w:rPr>
                <w:rFonts w:ascii="Times New Roman" w:hAnsi="Times New Roman" w:cs="Times New Roman"/>
              </w:rPr>
              <w:t>Electric storage water heaters</w:t>
            </w:r>
          </w:p>
        </w:tc>
        <w:tc>
          <w:tcPr>
            <w:tcW w:w="2836" w:type="dxa"/>
            <w:tcBorders>
              <w:top w:val="single" w:sz="4" w:space="0" w:color="auto"/>
              <w:left w:val="single" w:sz="4" w:space="0" w:color="auto"/>
              <w:bottom w:val="single" w:sz="4" w:space="0" w:color="auto"/>
              <w:right w:val="single" w:sz="4" w:space="0" w:color="auto"/>
            </w:tcBorders>
            <w:hideMark/>
          </w:tcPr>
          <w:p w14:paraId="704024B4" w14:textId="77777777" w:rsidR="000E3309" w:rsidRPr="00FE057C" w:rsidRDefault="000E3309" w:rsidP="00E957EC">
            <w:pPr>
              <w:rPr>
                <w:rFonts w:ascii="Times New Roman" w:hAnsi="Times New Roman" w:cs="Times New Roman"/>
              </w:rPr>
            </w:pPr>
            <w:r w:rsidRPr="00FE057C">
              <w:rPr>
                <w:rFonts w:ascii="Times New Roman" w:hAnsi="Times New Roman" w:cs="Times New Roman"/>
              </w:rPr>
              <w:t>Manufactured before 7/1/2025</w:t>
            </w:r>
          </w:p>
        </w:tc>
        <w:tc>
          <w:tcPr>
            <w:tcW w:w="3330" w:type="dxa"/>
            <w:tcBorders>
              <w:top w:val="single" w:sz="4" w:space="0" w:color="auto"/>
              <w:left w:val="single" w:sz="4" w:space="0" w:color="auto"/>
              <w:bottom w:val="single" w:sz="4" w:space="0" w:color="auto"/>
              <w:right w:val="single" w:sz="4" w:space="0" w:color="auto"/>
            </w:tcBorders>
            <w:hideMark/>
          </w:tcPr>
          <w:p w14:paraId="67CD0918" w14:textId="77777777" w:rsidR="000E3309" w:rsidRPr="00FE057C" w:rsidRDefault="000E3309" w:rsidP="00E957EC">
            <w:pPr>
              <w:rPr>
                <w:rFonts w:ascii="Times New Roman" w:hAnsi="Times New Roman" w:cs="Times New Roman"/>
              </w:rPr>
            </w:pPr>
            <w:r w:rsidRPr="00FE057C">
              <w:rPr>
                <w:rFonts w:ascii="Times New Roman" w:hAnsi="Times New Roman" w:cs="Times New Roman"/>
              </w:rPr>
              <w:t>Manufactured on or after 7/1/2025</w:t>
            </w:r>
          </w:p>
        </w:tc>
      </w:tr>
      <w:tr w:rsidR="000E3309" w:rsidRPr="00FE057C" w14:paraId="2FA8BBEC" w14:textId="77777777" w:rsidTr="00E957EC">
        <w:tc>
          <w:tcPr>
            <w:tcW w:w="0" w:type="auto"/>
            <w:vMerge/>
            <w:tcBorders>
              <w:top w:val="single" w:sz="4" w:space="0" w:color="auto"/>
              <w:left w:val="single" w:sz="4" w:space="0" w:color="auto"/>
              <w:bottom w:val="single" w:sz="4" w:space="0" w:color="auto"/>
              <w:right w:val="single" w:sz="4" w:space="0" w:color="auto"/>
            </w:tcBorders>
            <w:vAlign w:val="center"/>
            <w:hideMark/>
          </w:tcPr>
          <w:p w14:paraId="7CC77FA5" w14:textId="77777777" w:rsidR="000E3309" w:rsidRPr="00FE057C" w:rsidRDefault="000E3309" w:rsidP="00E957EC">
            <w:pPr>
              <w:rPr>
                <w:rFonts w:ascii="Times New Roman" w:hAnsi="Times New Roman" w:cs="Times New Roman"/>
              </w:rPr>
            </w:pPr>
          </w:p>
        </w:tc>
        <w:tc>
          <w:tcPr>
            <w:tcW w:w="2836" w:type="dxa"/>
            <w:tcBorders>
              <w:top w:val="single" w:sz="4" w:space="0" w:color="auto"/>
              <w:left w:val="single" w:sz="4" w:space="0" w:color="auto"/>
              <w:bottom w:val="single" w:sz="4" w:space="0" w:color="auto"/>
              <w:right w:val="single" w:sz="4" w:space="0" w:color="auto"/>
            </w:tcBorders>
            <w:hideMark/>
          </w:tcPr>
          <w:p w14:paraId="0C78DD4C" w14:textId="77777777" w:rsidR="000E3309" w:rsidRPr="00FE057C" w:rsidRDefault="000E3309" w:rsidP="00E957EC">
            <w:pPr>
              <w:autoSpaceDE w:val="0"/>
              <w:autoSpaceDN w:val="0"/>
              <w:adjustRightInd w:val="0"/>
              <w:rPr>
                <w:rFonts w:ascii="Times New Roman" w:hAnsi="Times New Roman" w:cs="Times New Roman"/>
              </w:rPr>
            </w:pPr>
            <w:r w:rsidRPr="00FE057C">
              <w:rPr>
                <w:rFonts w:ascii="Times New Roman" w:hAnsi="Times New Roman" w:cs="Times New Roman"/>
              </w:rPr>
              <w:t>ANSI/CTA-2045-B Level 1 and also capable of initiating water heating to</w:t>
            </w:r>
          </w:p>
          <w:p w14:paraId="13CE65EF" w14:textId="77777777" w:rsidR="000E3309" w:rsidRPr="00FE057C" w:rsidRDefault="000E3309" w:rsidP="00E957EC">
            <w:pPr>
              <w:rPr>
                <w:rFonts w:ascii="Times New Roman" w:hAnsi="Times New Roman" w:cs="Times New Roman"/>
              </w:rPr>
            </w:pPr>
            <w:r w:rsidRPr="00FE057C">
              <w:rPr>
                <w:rFonts w:ascii="Times New Roman" w:hAnsi="Times New Roman" w:cs="Times New Roman"/>
              </w:rPr>
              <w:t>meet the temperature set point in response to a demand response signal.</w:t>
            </w:r>
          </w:p>
        </w:tc>
        <w:tc>
          <w:tcPr>
            <w:tcW w:w="3330" w:type="dxa"/>
            <w:tcBorders>
              <w:top w:val="single" w:sz="4" w:space="0" w:color="auto"/>
              <w:left w:val="single" w:sz="4" w:space="0" w:color="auto"/>
              <w:bottom w:val="single" w:sz="4" w:space="0" w:color="auto"/>
              <w:right w:val="single" w:sz="4" w:space="0" w:color="auto"/>
            </w:tcBorders>
            <w:hideMark/>
          </w:tcPr>
          <w:p w14:paraId="70293393" w14:textId="77777777" w:rsidR="000E3309" w:rsidRPr="00FE057C" w:rsidRDefault="000E3309" w:rsidP="00E957EC">
            <w:pPr>
              <w:autoSpaceDE w:val="0"/>
              <w:autoSpaceDN w:val="0"/>
              <w:adjustRightInd w:val="0"/>
              <w:rPr>
                <w:rFonts w:ascii="Times New Roman" w:hAnsi="Times New Roman" w:cs="Times New Roman"/>
              </w:rPr>
            </w:pPr>
            <w:r w:rsidRPr="00FE057C">
              <w:rPr>
                <w:rFonts w:ascii="Times New Roman" w:hAnsi="Times New Roman" w:cs="Times New Roman"/>
              </w:rPr>
              <w:t>ANSI/CTA-2045-B Level 2, except “Price Stream Communication” functionality as defined in the</w:t>
            </w:r>
          </w:p>
          <w:p w14:paraId="77AC7F9E" w14:textId="77777777" w:rsidR="000E3309" w:rsidRPr="00FE057C" w:rsidRDefault="000E3309" w:rsidP="00E957EC">
            <w:pPr>
              <w:rPr>
                <w:rFonts w:ascii="Times New Roman" w:hAnsi="Times New Roman" w:cs="Times New Roman"/>
              </w:rPr>
            </w:pPr>
            <w:r w:rsidRPr="00FE057C">
              <w:rPr>
                <w:rFonts w:ascii="Times New Roman" w:hAnsi="Times New Roman" w:cs="Times New Roman"/>
              </w:rPr>
              <w:t>standard.</w:t>
            </w:r>
          </w:p>
        </w:tc>
      </w:tr>
    </w:tbl>
    <w:p w14:paraId="773E1962" w14:textId="77777777" w:rsidR="000E3309" w:rsidRPr="00FE057C" w:rsidRDefault="000E3309" w:rsidP="000E3309">
      <w:pPr>
        <w:autoSpaceDE w:val="0"/>
        <w:autoSpaceDN w:val="0"/>
        <w:jc w:val="center"/>
        <w:rPr>
          <w:b/>
        </w:rPr>
      </w:pPr>
    </w:p>
    <w:p w14:paraId="233E7087" w14:textId="77777777" w:rsidR="000E3309" w:rsidRPr="00FE057C" w:rsidRDefault="000E3309" w:rsidP="000E3309">
      <w:pPr>
        <w:autoSpaceDE w:val="0"/>
        <w:autoSpaceDN w:val="0"/>
        <w:jc w:val="center"/>
        <w:rPr>
          <w:b/>
        </w:rPr>
      </w:pPr>
      <w:r w:rsidRPr="00FE057C">
        <w:rPr>
          <w:b/>
        </w:rPr>
        <w:t xml:space="preserve">SECTION </w:t>
      </w:r>
      <w:proofErr w:type="spellStart"/>
      <w:r w:rsidRPr="00FE057C">
        <w:rPr>
          <w:b/>
        </w:rPr>
        <w:t>C407</w:t>
      </w:r>
      <w:proofErr w:type="spellEnd"/>
    </w:p>
    <w:p w14:paraId="2D6FB48D" w14:textId="77777777" w:rsidR="000E3309" w:rsidRPr="00FE057C" w:rsidRDefault="000E3309" w:rsidP="000E3309">
      <w:pPr>
        <w:autoSpaceDE w:val="0"/>
        <w:autoSpaceDN w:val="0"/>
        <w:jc w:val="center"/>
        <w:rPr>
          <w:b/>
        </w:rPr>
      </w:pPr>
      <w:r w:rsidRPr="00FE057C">
        <w:rPr>
          <w:b/>
        </w:rPr>
        <w:lastRenderedPageBreak/>
        <w:t>TOTAL BUILDING PERFORMANCE</w:t>
      </w:r>
    </w:p>
    <w:p w14:paraId="316E3FF8" w14:textId="77777777" w:rsidR="000E3309" w:rsidRPr="00FE057C" w:rsidRDefault="000E3309" w:rsidP="000E3309">
      <w:pPr>
        <w:autoSpaceDE w:val="0"/>
        <w:autoSpaceDN w:val="0"/>
        <w:ind w:left="2160"/>
        <w:rPr>
          <w:b/>
        </w:rPr>
      </w:pPr>
    </w:p>
    <w:p w14:paraId="6D98D027" w14:textId="77777777" w:rsidR="000E3309" w:rsidRPr="00FE057C" w:rsidRDefault="000E3309" w:rsidP="000E3309">
      <w:pPr>
        <w:autoSpaceDE w:val="0"/>
        <w:autoSpaceDN w:val="0"/>
        <w:rPr>
          <w:bCs/>
        </w:rPr>
      </w:pPr>
      <w:r w:rsidRPr="00FE057C">
        <w:rPr>
          <w:bCs/>
        </w:rPr>
        <w:t xml:space="preserve">Modify Table </w:t>
      </w:r>
      <w:proofErr w:type="spellStart"/>
      <w:r w:rsidRPr="00FE057C">
        <w:rPr>
          <w:bCs/>
        </w:rPr>
        <w:t>C407.2</w:t>
      </w:r>
      <w:proofErr w:type="spellEnd"/>
      <w:r w:rsidRPr="00FE057C">
        <w:rPr>
          <w:bCs/>
        </w:rPr>
        <w:t xml:space="preserve"> as follows:</w:t>
      </w:r>
    </w:p>
    <w:p w14:paraId="1A7657D0" w14:textId="77777777" w:rsidR="000E3309" w:rsidRPr="00FE057C" w:rsidRDefault="000E3309" w:rsidP="000E3309">
      <w:pPr>
        <w:autoSpaceDE w:val="0"/>
        <w:autoSpaceDN w:val="0"/>
        <w:ind w:left="720"/>
        <w:rPr>
          <w:bCs/>
        </w:rPr>
      </w:pPr>
    </w:p>
    <w:p w14:paraId="491392EA" w14:textId="77777777" w:rsidR="000E3309" w:rsidRPr="00FE057C" w:rsidRDefault="000E3309" w:rsidP="000E3309">
      <w:pPr>
        <w:autoSpaceDE w:val="0"/>
        <w:autoSpaceDN w:val="0"/>
        <w:jc w:val="center"/>
        <w:rPr>
          <w:b/>
          <w:bCs/>
        </w:rPr>
      </w:pPr>
      <w:r w:rsidRPr="00FE057C">
        <w:rPr>
          <w:b/>
          <w:bCs/>
        </w:rPr>
        <w:t xml:space="preserve">TABLE </w:t>
      </w:r>
      <w:proofErr w:type="spellStart"/>
      <w:r w:rsidRPr="00FE057C">
        <w:rPr>
          <w:b/>
          <w:bCs/>
        </w:rPr>
        <w:t>C407.2</w:t>
      </w:r>
      <w:proofErr w:type="spellEnd"/>
    </w:p>
    <w:p w14:paraId="0EF7F85F" w14:textId="77777777" w:rsidR="000E3309" w:rsidRPr="00FE057C" w:rsidRDefault="000E3309" w:rsidP="000E3309">
      <w:pPr>
        <w:autoSpaceDE w:val="0"/>
        <w:autoSpaceDN w:val="0"/>
        <w:jc w:val="center"/>
        <w:rPr>
          <w:b/>
        </w:rPr>
      </w:pPr>
      <w:r w:rsidRPr="00FE057C">
        <w:rPr>
          <w:b/>
          <w:bCs/>
        </w:rPr>
        <w:t>REQUIREMENTS FOR TOTAL BUILDING PERFORMANCE</w:t>
      </w:r>
    </w:p>
    <w:tbl>
      <w:tblPr>
        <w:tblStyle w:val="TableGrid"/>
        <w:tblW w:w="0" w:type="auto"/>
        <w:tblInd w:w="624" w:type="dxa"/>
        <w:tblLook w:val="04A0" w:firstRow="1" w:lastRow="0" w:firstColumn="1" w:lastColumn="0" w:noHBand="0" w:noVBand="1"/>
      </w:tblPr>
      <w:tblGrid>
        <w:gridCol w:w="4231"/>
        <w:gridCol w:w="4494"/>
      </w:tblGrid>
      <w:tr w:rsidR="000E3309" w:rsidRPr="00FE057C" w14:paraId="6E2C455E" w14:textId="77777777" w:rsidTr="00E957EC">
        <w:tc>
          <w:tcPr>
            <w:tcW w:w="4231" w:type="dxa"/>
          </w:tcPr>
          <w:p w14:paraId="5A00146D" w14:textId="77777777" w:rsidR="000E3309" w:rsidRPr="00FE057C" w:rsidRDefault="000E3309" w:rsidP="00E957EC">
            <w:pPr>
              <w:autoSpaceDE w:val="0"/>
              <w:autoSpaceDN w:val="0"/>
              <w:jc w:val="center"/>
              <w:rPr>
                <w:rFonts w:ascii="Times New Roman" w:hAnsi="Times New Roman" w:cs="Times New Roman"/>
                <w:bCs/>
                <w:vertAlign w:val="superscript"/>
              </w:rPr>
            </w:pPr>
            <w:proofErr w:type="spellStart"/>
            <w:r w:rsidRPr="00FE057C">
              <w:rPr>
                <w:rFonts w:ascii="Times New Roman" w:hAnsi="Times New Roman" w:cs="Times New Roman"/>
                <w:bCs/>
              </w:rPr>
              <w:t>SECTION</w:t>
            </w:r>
            <w:r w:rsidRPr="00FE057C">
              <w:rPr>
                <w:rFonts w:ascii="Times New Roman" w:hAnsi="Times New Roman" w:cs="Times New Roman"/>
                <w:bCs/>
                <w:vertAlign w:val="superscript"/>
              </w:rPr>
              <w:t>a</w:t>
            </w:r>
            <w:proofErr w:type="spellEnd"/>
          </w:p>
        </w:tc>
        <w:tc>
          <w:tcPr>
            <w:tcW w:w="4494" w:type="dxa"/>
          </w:tcPr>
          <w:p w14:paraId="501C711D" w14:textId="77777777" w:rsidR="000E3309" w:rsidRPr="00FE057C" w:rsidRDefault="000E3309" w:rsidP="00E957EC">
            <w:pPr>
              <w:autoSpaceDE w:val="0"/>
              <w:autoSpaceDN w:val="0"/>
              <w:jc w:val="center"/>
              <w:rPr>
                <w:rFonts w:ascii="Times New Roman" w:hAnsi="Times New Roman" w:cs="Times New Roman"/>
                <w:bCs/>
              </w:rPr>
            </w:pPr>
            <w:r w:rsidRPr="00FE057C">
              <w:rPr>
                <w:rFonts w:ascii="Times New Roman" w:hAnsi="Times New Roman" w:cs="Times New Roman"/>
                <w:bCs/>
              </w:rPr>
              <w:t>TITLE</w:t>
            </w:r>
          </w:p>
        </w:tc>
      </w:tr>
      <w:tr w:rsidR="000E3309" w:rsidRPr="00FE057C" w14:paraId="528C4870" w14:textId="77777777" w:rsidTr="00E957EC">
        <w:tc>
          <w:tcPr>
            <w:tcW w:w="4231" w:type="dxa"/>
          </w:tcPr>
          <w:p w14:paraId="336E0D34" w14:textId="77777777" w:rsidR="000E3309" w:rsidRPr="00FE057C" w:rsidRDefault="000E3309" w:rsidP="00E957EC">
            <w:pPr>
              <w:autoSpaceDE w:val="0"/>
              <w:autoSpaceDN w:val="0"/>
              <w:jc w:val="center"/>
              <w:rPr>
                <w:rFonts w:ascii="Times New Roman" w:hAnsi="Times New Roman" w:cs="Times New Roman"/>
                <w:bCs/>
              </w:rPr>
            </w:pPr>
          </w:p>
        </w:tc>
        <w:tc>
          <w:tcPr>
            <w:tcW w:w="4494" w:type="dxa"/>
          </w:tcPr>
          <w:p w14:paraId="1FFD46A7" w14:textId="77777777" w:rsidR="000E3309" w:rsidRPr="00FE057C" w:rsidRDefault="000E3309" w:rsidP="00E957EC">
            <w:pPr>
              <w:autoSpaceDE w:val="0"/>
              <w:autoSpaceDN w:val="0"/>
              <w:jc w:val="center"/>
              <w:rPr>
                <w:rFonts w:ascii="Times New Roman" w:hAnsi="Times New Roman" w:cs="Times New Roman"/>
                <w:bCs/>
              </w:rPr>
            </w:pPr>
          </w:p>
        </w:tc>
      </w:tr>
      <w:tr w:rsidR="000E3309" w:rsidRPr="00FE057C" w14:paraId="74AAA9CC" w14:textId="77777777" w:rsidTr="00E957EC">
        <w:tc>
          <w:tcPr>
            <w:tcW w:w="8725" w:type="dxa"/>
            <w:gridSpan w:val="2"/>
          </w:tcPr>
          <w:p w14:paraId="6AC3CD5F" w14:textId="77777777" w:rsidR="000E3309" w:rsidRPr="00FE057C" w:rsidRDefault="000E3309" w:rsidP="00E957EC">
            <w:pPr>
              <w:autoSpaceDE w:val="0"/>
              <w:autoSpaceDN w:val="0"/>
              <w:jc w:val="center"/>
              <w:rPr>
                <w:rFonts w:ascii="Times New Roman" w:hAnsi="Times New Roman" w:cs="Times New Roman"/>
                <w:bCs/>
              </w:rPr>
            </w:pPr>
            <w:r w:rsidRPr="00FE057C">
              <w:rPr>
                <w:rFonts w:ascii="Times New Roman" w:hAnsi="Times New Roman" w:cs="Times New Roman"/>
                <w:bCs/>
              </w:rPr>
              <w:t>Envelope</w:t>
            </w:r>
          </w:p>
        </w:tc>
      </w:tr>
      <w:tr w:rsidR="000E3309" w:rsidRPr="00FE057C" w14:paraId="48EBCFCE" w14:textId="77777777" w:rsidTr="00E957EC">
        <w:tc>
          <w:tcPr>
            <w:tcW w:w="4231" w:type="dxa"/>
          </w:tcPr>
          <w:p w14:paraId="5240F3B7" w14:textId="77777777" w:rsidR="000E3309" w:rsidRPr="00FE057C" w:rsidRDefault="000E3309" w:rsidP="00E957EC">
            <w:pPr>
              <w:autoSpaceDE w:val="0"/>
              <w:autoSpaceDN w:val="0"/>
              <w:rPr>
                <w:bCs/>
              </w:rPr>
            </w:pPr>
            <w:proofErr w:type="spellStart"/>
            <w:r w:rsidRPr="00FE057C">
              <w:rPr>
                <w:rFonts w:ascii="TimesNewRomanPSMT" w:hAnsi="TimesNewRomanPSMT" w:cs="TimesNewRomanPSMT"/>
              </w:rPr>
              <w:t>C402.4.1.3</w:t>
            </w:r>
            <w:proofErr w:type="spellEnd"/>
          </w:p>
        </w:tc>
        <w:tc>
          <w:tcPr>
            <w:tcW w:w="4494" w:type="dxa"/>
          </w:tcPr>
          <w:p w14:paraId="20D29005" w14:textId="77777777" w:rsidR="000E3309" w:rsidRPr="00FE057C" w:rsidRDefault="000E3309" w:rsidP="00E957EC">
            <w:pPr>
              <w:autoSpaceDE w:val="0"/>
              <w:autoSpaceDN w:val="0"/>
              <w:rPr>
                <w:bCs/>
              </w:rPr>
            </w:pPr>
            <w:r w:rsidRPr="00FE057C">
              <w:rPr>
                <w:rFonts w:ascii="TimesNewRomanPSMT" w:hAnsi="TimesNewRomanPSMT" w:cs="TimesNewRomanPSMT"/>
              </w:rPr>
              <w:t>Fenestration Orientation</w:t>
            </w:r>
          </w:p>
        </w:tc>
      </w:tr>
      <w:bookmarkEnd w:id="2"/>
    </w:tbl>
    <w:p w14:paraId="05BA7AD1" w14:textId="77777777" w:rsidR="000E3309" w:rsidRPr="00FE057C" w:rsidRDefault="000E3309" w:rsidP="000E3309">
      <w:pPr>
        <w:autoSpaceDE w:val="0"/>
        <w:autoSpaceDN w:val="0"/>
        <w:rPr>
          <w:bCs/>
        </w:rPr>
      </w:pPr>
    </w:p>
    <w:p w14:paraId="5E066470" w14:textId="77777777" w:rsidR="000E3309" w:rsidRPr="00FE057C" w:rsidRDefault="000E3309" w:rsidP="000E3309">
      <w:pPr>
        <w:autoSpaceDE w:val="0"/>
        <w:autoSpaceDN w:val="0"/>
        <w:rPr>
          <w:bCs/>
        </w:rPr>
      </w:pPr>
      <w:bookmarkStart w:id="3" w:name="_Hlk99461350"/>
      <w:bookmarkStart w:id="4" w:name="_Hlk100914892"/>
      <w:r w:rsidRPr="00FE057C">
        <w:rPr>
          <w:bCs/>
        </w:rPr>
        <w:t xml:space="preserve">Modify Table </w:t>
      </w:r>
      <w:proofErr w:type="spellStart"/>
      <w:r w:rsidRPr="00FE057C">
        <w:rPr>
          <w:bCs/>
        </w:rPr>
        <w:t>C407.4.1</w:t>
      </w:r>
      <w:proofErr w:type="spellEnd"/>
      <w:r w:rsidRPr="00FE057C">
        <w:rPr>
          <w:bCs/>
        </w:rPr>
        <w:t>(1) as follows:</w:t>
      </w:r>
    </w:p>
    <w:p w14:paraId="36480597" w14:textId="77777777" w:rsidR="000E3309" w:rsidRPr="00FE057C" w:rsidRDefault="000E3309" w:rsidP="000E3309">
      <w:pPr>
        <w:autoSpaceDE w:val="0"/>
        <w:autoSpaceDN w:val="0"/>
        <w:ind w:left="720"/>
        <w:rPr>
          <w:bCs/>
        </w:rPr>
      </w:pPr>
    </w:p>
    <w:p w14:paraId="040B30B9" w14:textId="77777777" w:rsidR="000E3309" w:rsidRPr="00FE057C" w:rsidRDefault="000E3309" w:rsidP="000E3309">
      <w:pPr>
        <w:autoSpaceDE w:val="0"/>
        <w:autoSpaceDN w:val="0"/>
        <w:jc w:val="center"/>
        <w:rPr>
          <w:b/>
          <w:bCs/>
        </w:rPr>
      </w:pPr>
      <w:r w:rsidRPr="00FE057C">
        <w:rPr>
          <w:b/>
          <w:bCs/>
        </w:rPr>
        <w:t xml:space="preserve">TABLE </w:t>
      </w:r>
      <w:proofErr w:type="spellStart"/>
      <w:r w:rsidRPr="00FE057C">
        <w:rPr>
          <w:b/>
          <w:bCs/>
        </w:rPr>
        <w:t>C407.4.1</w:t>
      </w:r>
      <w:proofErr w:type="spellEnd"/>
      <w:r w:rsidRPr="00FE057C">
        <w:rPr>
          <w:b/>
          <w:bCs/>
        </w:rPr>
        <w:t>(1)</w:t>
      </w:r>
    </w:p>
    <w:p w14:paraId="3C58EBE5" w14:textId="77777777" w:rsidR="000E3309" w:rsidRPr="00FE057C" w:rsidRDefault="000E3309" w:rsidP="000E3309">
      <w:pPr>
        <w:autoSpaceDE w:val="0"/>
        <w:autoSpaceDN w:val="0"/>
        <w:jc w:val="center"/>
        <w:rPr>
          <w:bCs/>
        </w:rPr>
      </w:pPr>
      <w:r w:rsidRPr="00FE057C">
        <w:rPr>
          <w:b/>
          <w:bCs/>
        </w:rPr>
        <w:t>SPECIFICATIONS FOR THE STANDARD REFERENCE AND PROPOSED DESIGNS</w:t>
      </w:r>
    </w:p>
    <w:tbl>
      <w:tblPr>
        <w:tblW w:w="10350" w:type="dxa"/>
        <w:tblInd w:w="55" w:type="dxa"/>
        <w:tblLayout w:type="fixed"/>
        <w:tblCellMar>
          <w:top w:w="55" w:type="dxa"/>
          <w:left w:w="55" w:type="dxa"/>
          <w:bottom w:w="55" w:type="dxa"/>
          <w:right w:w="55" w:type="dxa"/>
        </w:tblCellMar>
        <w:tblLook w:val="04A0" w:firstRow="1" w:lastRow="0" w:firstColumn="1" w:lastColumn="0" w:noHBand="0" w:noVBand="1"/>
      </w:tblPr>
      <w:tblGrid>
        <w:gridCol w:w="2519"/>
        <w:gridCol w:w="4319"/>
        <w:gridCol w:w="3512"/>
      </w:tblGrid>
      <w:tr w:rsidR="000E3309" w:rsidRPr="00FE057C" w14:paraId="1D426827" w14:textId="77777777" w:rsidTr="00E957EC">
        <w:tc>
          <w:tcPr>
            <w:tcW w:w="2519" w:type="dxa"/>
            <w:vMerge w:val="restart"/>
            <w:tcBorders>
              <w:left w:val="single" w:sz="2" w:space="0" w:color="000000"/>
              <w:bottom w:val="single" w:sz="2" w:space="0" w:color="000000"/>
            </w:tcBorders>
            <w:vAlign w:val="center"/>
          </w:tcPr>
          <w:p w14:paraId="3A5E7CFE" w14:textId="77777777" w:rsidR="000E3309" w:rsidRPr="00FE057C" w:rsidRDefault="000E3309" w:rsidP="00E957EC">
            <w:r w:rsidRPr="00FE057C">
              <w:rPr>
                <w:rFonts w:ascii="TimesNewRomanPSMT" w:hAnsi="TimesNewRomanPSMT" w:cs="TimesNewRomanPSMT"/>
              </w:rPr>
              <w:t>Vertical fenestration other than opaque doors</w:t>
            </w:r>
          </w:p>
        </w:tc>
        <w:tc>
          <w:tcPr>
            <w:tcW w:w="4319" w:type="dxa"/>
            <w:tcBorders>
              <w:left w:val="single" w:sz="2" w:space="0" w:color="000000"/>
              <w:bottom w:val="single" w:sz="2" w:space="0" w:color="000000"/>
            </w:tcBorders>
          </w:tcPr>
          <w:p w14:paraId="55EDFD14" w14:textId="77777777" w:rsidR="000E3309" w:rsidRPr="00FE057C" w:rsidRDefault="000E3309" w:rsidP="00E957EC">
            <w:r w:rsidRPr="00FE057C">
              <w:t>Area</w:t>
            </w:r>
          </w:p>
          <w:p w14:paraId="2612DC2E" w14:textId="77777777" w:rsidR="000E3309" w:rsidRPr="00FE057C" w:rsidRDefault="000E3309" w:rsidP="00E957EC">
            <w:r w:rsidRPr="00FE057C">
              <w:t>1. The proposed vertical fenestration area; where the proposed vertical fenestration area is less than 40 percent of the above-grade wall area.</w:t>
            </w:r>
          </w:p>
          <w:p w14:paraId="3C95AA7A" w14:textId="77777777" w:rsidR="000E3309" w:rsidRPr="00FE057C" w:rsidRDefault="000E3309" w:rsidP="00E957EC">
            <w:r w:rsidRPr="00FE057C">
              <w:t>2. 40 percent of above grade wall area; where the proposed vertical fenestration area is 40 percent or more of the above grade wall area</w:t>
            </w:r>
          </w:p>
          <w:p w14:paraId="54B9D506" w14:textId="77777777" w:rsidR="000E3309" w:rsidRPr="00FE057C" w:rsidRDefault="000E3309" w:rsidP="00E957EC">
            <w:r w:rsidRPr="00FE057C">
              <w:t xml:space="preserve">3. Fenestration orientation shall comply with </w:t>
            </w:r>
            <w:proofErr w:type="spellStart"/>
            <w:r w:rsidRPr="00FE057C">
              <w:t>C402.4.1.3</w:t>
            </w:r>
            <w:proofErr w:type="spellEnd"/>
          </w:p>
        </w:tc>
        <w:tc>
          <w:tcPr>
            <w:tcW w:w="3512" w:type="dxa"/>
            <w:tcBorders>
              <w:left w:val="single" w:sz="2" w:space="0" w:color="000000"/>
              <w:bottom w:val="single" w:sz="2" w:space="0" w:color="000000"/>
              <w:right w:val="single" w:sz="2" w:space="0" w:color="000000"/>
            </w:tcBorders>
            <w:vAlign w:val="center"/>
          </w:tcPr>
          <w:p w14:paraId="782E24B0" w14:textId="77777777" w:rsidR="000E3309" w:rsidRPr="00FE057C" w:rsidRDefault="000E3309" w:rsidP="00E957EC">
            <w:pPr>
              <w:jc w:val="center"/>
            </w:pPr>
            <w:r w:rsidRPr="00FE057C">
              <w:t>As proposed</w:t>
            </w:r>
          </w:p>
        </w:tc>
      </w:tr>
      <w:tr w:rsidR="000E3309" w:rsidRPr="00FE057C" w14:paraId="15955141" w14:textId="77777777" w:rsidTr="00E957EC">
        <w:tc>
          <w:tcPr>
            <w:tcW w:w="2519" w:type="dxa"/>
            <w:vMerge/>
            <w:tcBorders>
              <w:left w:val="single" w:sz="2" w:space="0" w:color="000000"/>
              <w:bottom w:val="single" w:sz="2" w:space="0" w:color="000000"/>
            </w:tcBorders>
          </w:tcPr>
          <w:p w14:paraId="17A26F85" w14:textId="77777777" w:rsidR="000E3309" w:rsidRPr="00FE057C" w:rsidRDefault="000E3309" w:rsidP="00E957EC"/>
        </w:tc>
        <w:tc>
          <w:tcPr>
            <w:tcW w:w="4319" w:type="dxa"/>
            <w:tcBorders>
              <w:left w:val="single" w:sz="2" w:space="0" w:color="000000"/>
              <w:bottom w:val="single" w:sz="2" w:space="0" w:color="000000"/>
            </w:tcBorders>
          </w:tcPr>
          <w:p w14:paraId="4D9D0281" w14:textId="77777777" w:rsidR="000E3309" w:rsidRPr="00FE057C" w:rsidRDefault="000E3309" w:rsidP="00E957EC">
            <w:r w:rsidRPr="00FE057C">
              <w:t xml:space="preserve">U-factor: as specified in Table </w:t>
            </w:r>
            <w:proofErr w:type="spellStart"/>
            <w:r w:rsidRPr="00FE057C">
              <w:t>C402.4</w:t>
            </w:r>
            <w:proofErr w:type="spellEnd"/>
          </w:p>
        </w:tc>
        <w:tc>
          <w:tcPr>
            <w:tcW w:w="3512" w:type="dxa"/>
            <w:tcBorders>
              <w:left w:val="single" w:sz="2" w:space="0" w:color="000000"/>
              <w:bottom w:val="single" w:sz="2" w:space="0" w:color="000000"/>
              <w:right w:val="single" w:sz="2" w:space="0" w:color="000000"/>
            </w:tcBorders>
            <w:vAlign w:val="center"/>
          </w:tcPr>
          <w:p w14:paraId="1B75E9C1" w14:textId="77777777" w:rsidR="000E3309" w:rsidRPr="00FE057C" w:rsidRDefault="000E3309" w:rsidP="00E957EC">
            <w:pPr>
              <w:jc w:val="center"/>
            </w:pPr>
            <w:r w:rsidRPr="00FE057C">
              <w:t>As proposed</w:t>
            </w:r>
          </w:p>
        </w:tc>
      </w:tr>
      <w:tr w:rsidR="000E3309" w:rsidRPr="00FE057C" w14:paraId="380F83FD" w14:textId="77777777" w:rsidTr="00E957EC">
        <w:tc>
          <w:tcPr>
            <w:tcW w:w="2519" w:type="dxa"/>
            <w:vMerge/>
            <w:tcBorders>
              <w:left w:val="single" w:sz="2" w:space="0" w:color="000000"/>
              <w:bottom w:val="single" w:sz="2" w:space="0" w:color="000000"/>
            </w:tcBorders>
          </w:tcPr>
          <w:p w14:paraId="1C5AF0AC" w14:textId="77777777" w:rsidR="000E3309" w:rsidRPr="00FE057C" w:rsidRDefault="000E3309" w:rsidP="00E957EC"/>
        </w:tc>
        <w:tc>
          <w:tcPr>
            <w:tcW w:w="4319" w:type="dxa"/>
            <w:tcBorders>
              <w:left w:val="single" w:sz="2" w:space="0" w:color="000000"/>
              <w:bottom w:val="single" w:sz="2" w:space="0" w:color="000000"/>
            </w:tcBorders>
          </w:tcPr>
          <w:p w14:paraId="67CFC9F4" w14:textId="77777777" w:rsidR="000E3309" w:rsidRPr="00FE057C" w:rsidRDefault="000E3309" w:rsidP="00E957EC">
            <w:r w:rsidRPr="00FE057C">
              <w:t xml:space="preserve">1. </w:t>
            </w:r>
            <w:proofErr w:type="spellStart"/>
            <w:r w:rsidRPr="00FE057C">
              <w:t>SHGC</w:t>
            </w:r>
            <w:proofErr w:type="spellEnd"/>
            <w:r w:rsidRPr="00FE057C">
              <w:t xml:space="preserve">: as specified in Table </w:t>
            </w:r>
            <w:proofErr w:type="spellStart"/>
            <w:r w:rsidRPr="00FE057C">
              <w:t>C402.4</w:t>
            </w:r>
            <w:proofErr w:type="spellEnd"/>
            <w:r w:rsidRPr="00FE057C">
              <w:t xml:space="preserve"> except that for climates with no requirement (NR) </w:t>
            </w:r>
            <w:proofErr w:type="spellStart"/>
            <w:r w:rsidRPr="00FE057C">
              <w:t>SHGC</w:t>
            </w:r>
            <w:proofErr w:type="spellEnd"/>
            <w:r w:rsidRPr="00FE057C">
              <w:t xml:space="preserve"> = 0.40 shall be used.</w:t>
            </w:r>
          </w:p>
          <w:p w14:paraId="29837CD2" w14:textId="77777777" w:rsidR="000E3309" w:rsidRPr="00FE057C" w:rsidRDefault="000E3309" w:rsidP="00E957EC">
            <w:r w:rsidRPr="00FE057C">
              <w:t xml:space="preserve">2. Fenestration </w:t>
            </w:r>
            <w:proofErr w:type="spellStart"/>
            <w:r w:rsidRPr="00FE057C">
              <w:t>SHGC</w:t>
            </w:r>
            <w:proofErr w:type="spellEnd"/>
            <w:r w:rsidRPr="00FE057C">
              <w:t xml:space="preserve"> shall comply with </w:t>
            </w:r>
            <w:proofErr w:type="spellStart"/>
            <w:r w:rsidRPr="00FE057C">
              <w:t>C402.4.1.3</w:t>
            </w:r>
            <w:proofErr w:type="spellEnd"/>
          </w:p>
        </w:tc>
        <w:tc>
          <w:tcPr>
            <w:tcW w:w="3512" w:type="dxa"/>
            <w:tcBorders>
              <w:left w:val="single" w:sz="2" w:space="0" w:color="000000"/>
              <w:bottom w:val="single" w:sz="2" w:space="0" w:color="000000"/>
              <w:right w:val="single" w:sz="2" w:space="0" w:color="000000"/>
            </w:tcBorders>
            <w:vAlign w:val="center"/>
          </w:tcPr>
          <w:p w14:paraId="34583C56" w14:textId="77777777" w:rsidR="000E3309" w:rsidRPr="00FE057C" w:rsidRDefault="000E3309" w:rsidP="00E957EC">
            <w:pPr>
              <w:jc w:val="center"/>
            </w:pPr>
            <w:r w:rsidRPr="00FE057C">
              <w:t>As proposed</w:t>
            </w:r>
          </w:p>
        </w:tc>
      </w:tr>
      <w:tr w:rsidR="000E3309" w:rsidRPr="00FE057C" w14:paraId="079176C1" w14:textId="77777777" w:rsidTr="00E957EC">
        <w:tc>
          <w:tcPr>
            <w:tcW w:w="2519" w:type="dxa"/>
            <w:vMerge/>
            <w:tcBorders>
              <w:left w:val="single" w:sz="2" w:space="0" w:color="000000"/>
              <w:bottom w:val="single" w:sz="2" w:space="0" w:color="000000"/>
            </w:tcBorders>
          </w:tcPr>
          <w:p w14:paraId="46474518" w14:textId="77777777" w:rsidR="000E3309" w:rsidRPr="00FE057C" w:rsidRDefault="000E3309" w:rsidP="00E957EC"/>
        </w:tc>
        <w:tc>
          <w:tcPr>
            <w:tcW w:w="4319" w:type="dxa"/>
            <w:tcBorders>
              <w:left w:val="single" w:sz="2" w:space="0" w:color="000000"/>
              <w:bottom w:val="single" w:sz="2" w:space="0" w:color="000000"/>
            </w:tcBorders>
          </w:tcPr>
          <w:p w14:paraId="37328ECC" w14:textId="77777777" w:rsidR="000E3309" w:rsidRPr="00FE057C" w:rsidRDefault="000E3309" w:rsidP="00E957EC">
            <w:r w:rsidRPr="00FE057C">
              <w:t>External shading and PF: none</w:t>
            </w:r>
          </w:p>
        </w:tc>
        <w:tc>
          <w:tcPr>
            <w:tcW w:w="3512" w:type="dxa"/>
            <w:tcBorders>
              <w:left w:val="single" w:sz="2" w:space="0" w:color="000000"/>
              <w:bottom w:val="single" w:sz="2" w:space="0" w:color="000000"/>
              <w:right w:val="single" w:sz="2" w:space="0" w:color="000000"/>
            </w:tcBorders>
            <w:vAlign w:val="center"/>
          </w:tcPr>
          <w:p w14:paraId="299D0339" w14:textId="77777777" w:rsidR="000E3309" w:rsidRPr="00FE057C" w:rsidRDefault="000E3309" w:rsidP="00E957EC">
            <w:pPr>
              <w:jc w:val="center"/>
            </w:pPr>
            <w:r w:rsidRPr="00FE057C">
              <w:t>As proposed</w:t>
            </w:r>
          </w:p>
        </w:tc>
      </w:tr>
      <w:bookmarkEnd w:id="3"/>
      <w:bookmarkEnd w:id="4"/>
    </w:tbl>
    <w:p w14:paraId="0E261CA3" w14:textId="61CC3C21" w:rsidR="00C44918" w:rsidRDefault="00C44918" w:rsidP="0031114E">
      <w:pPr>
        <w:jc w:val="center"/>
        <w:rPr>
          <w:b/>
        </w:rPr>
      </w:pPr>
    </w:p>
    <w:p w14:paraId="2CC798DF" w14:textId="0AB64949" w:rsidR="00C17291" w:rsidRPr="00FE057C" w:rsidRDefault="0031114E" w:rsidP="0031114E">
      <w:pPr>
        <w:jc w:val="center"/>
        <w:rPr>
          <w:b/>
        </w:rPr>
      </w:pPr>
      <w:r w:rsidRPr="00FE057C">
        <w:rPr>
          <w:b/>
        </w:rPr>
        <w:t xml:space="preserve">CHAPTER 5 [CE] </w:t>
      </w:r>
    </w:p>
    <w:p w14:paraId="00406D45" w14:textId="3BE5E2C6" w:rsidR="0031114E" w:rsidRPr="00FE057C" w:rsidRDefault="0031114E" w:rsidP="0031114E">
      <w:pPr>
        <w:jc w:val="center"/>
        <w:rPr>
          <w:b/>
        </w:rPr>
      </w:pPr>
      <w:r w:rsidRPr="00FE057C">
        <w:rPr>
          <w:b/>
        </w:rPr>
        <w:t>EXISTING BUILDINGS</w:t>
      </w:r>
    </w:p>
    <w:p w14:paraId="42ACA3C4" w14:textId="7D39AADB" w:rsidR="0031114E" w:rsidRPr="00825544" w:rsidRDefault="0031114E" w:rsidP="0031114E">
      <w:pPr>
        <w:jc w:val="center"/>
        <w:rPr>
          <w:rFonts w:eastAsia="Arial"/>
          <w:b/>
          <w:bCs/>
        </w:rPr>
      </w:pPr>
    </w:p>
    <w:p w14:paraId="74137CC7" w14:textId="00B7A786" w:rsidR="0031114E" w:rsidRPr="00825544" w:rsidRDefault="0031114E" w:rsidP="0031114E">
      <w:pPr>
        <w:jc w:val="center"/>
        <w:rPr>
          <w:b/>
        </w:rPr>
      </w:pPr>
      <w:r w:rsidRPr="00825544">
        <w:rPr>
          <w:b/>
        </w:rPr>
        <w:t xml:space="preserve">SECTION </w:t>
      </w:r>
      <w:proofErr w:type="spellStart"/>
      <w:r w:rsidRPr="00825544">
        <w:rPr>
          <w:b/>
        </w:rPr>
        <w:t>C503</w:t>
      </w:r>
      <w:proofErr w:type="spellEnd"/>
      <w:r w:rsidRPr="00825544">
        <w:rPr>
          <w:b/>
        </w:rPr>
        <w:t xml:space="preserve"> </w:t>
      </w:r>
    </w:p>
    <w:p w14:paraId="2AA6E012" w14:textId="1527646A" w:rsidR="0031114E" w:rsidRDefault="0031114E" w:rsidP="0031114E">
      <w:pPr>
        <w:jc w:val="center"/>
        <w:rPr>
          <w:b/>
        </w:rPr>
      </w:pPr>
      <w:r w:rsidRPr="00825544">
        <w:rPr>
          <w:b/>
        </w:rPr>
        <w:t>ALTERATIONS</w:t>
      </w:r>
    </w:p>
    <w:p w14:paraId="2343EE8E" w14:textId="2AE15BA3" w:rsidR="00C23F32" w:rsidRPr="00C23F32" w:rsidRDefault="00C23F32" w:rsidP="00C23F32"/>
    <w:p w14:paraId="35CFBB9A" w14:textId="77777777" w:rsidR="00C23F32" w:rsidRPr="00C23F32" w:rsidRDefault="00C23F32" w:rsidP="00C23F32">
      <w:proofErr w:type="spellStart"/>
      <w:r w:rsidRPr="00C23F32">
        <w:rPr>
          <w:b/>
          <w:bCs/>
        </w:rPr>
        <w:t>C503.2.1</w:t>
      </w:r>
      <w:proofErr w:type="spellEnd"/>
      <w:r w:rsidRPr="00C23F32">
        <w:rPr>
          <w:b/>
          <w:bCs/>
        </w:rPr>
        <w:t xml:space="preserve"> Roof Replacement.</w:t>
      </w:r>
      <w:r w:rsidRPr="00C23F32">
        <w:t xml:space="preserve"> Roof replacements shall comply with Section </w:t>
      </w:r>
      <w:proofErr w:type="spellStart"/>
      <w:r w:rsidRPr="00C23F32">
        <w:t>C402.1.3</w:t>
      </w:r>
      <w:proofErr w:type="spellEnd"/>
      <w:r w:rsidRPr="00C23F32">
        <w:t xml:space="preserve">, </w:t>
      </w:r>
      <w:proofErr w:type="spellStart"/>
      <w:r w:rsidRPr="00C23F32">
        <w:t>C402.1.4</w:t>
      </w:r>
      <w:proofErr w:type="spellEnd"/>
      <w:r w:rsidRPr="00C23F32">
        <w:t xml:space="preserve">, </w:t>
      </w:r>
      <w:proofErr w:type="spellStart"/>
      <w:r w:rsidRPr="00C23F32">
        <w:t>C402.1.5</w:t>
      </w:r>
      <w:proofErr w:type="spellEnd"/>
      <w:r w:rsidRPr="00C23F32">
        <w:t xml:space="preserve"> or </w:t>
      </w:r>
      <w:proofErr w:type="spellStart"/>
      <w:r w:rsidRPr="00C23F32">
        <w:t>C407</w:t>
      </w:r>
      <w:proofErr w:type="spellEnd"/>
      <w:r w:rsidRPr="00C23F32">
        <w:t xml:space="preserve"> where the existing roof assembly is part of the building thermal envelope and contains insulation entirely above the roof deck.  In no case shall the R-value of the roof </w:t>
      </w:r>
      <w:r w:rsidRPr="00C23F32">
        <w:lastRenderedPageBreak/>
        <w:t>insulation be reduced or the U-factor of the roof assembly be increased as part of the roof replacement.</w:t>
      </w:r>
    </w:p>
    <w:p w14:paraId="7D5CDDC1" w14:textId="77777777" w:rsidR="00C23F32" w:rsidRPr="00C23F32" w:rsidRDefault="00C23F32" w:rsidP="00C23F32"/>
    <w:p w14:paraId="6EB43B02" w14:textId="77777777" w:rsidR="00C23F32" w:rsidRPr="00C23F32" w:rsidRDefault="00C23F32" w:rsidP="00C23F32">
      <w:r w:rsidRPr="00C23F32">
        <w:rPr>
          <w:b/>
          <w:bCs/>
        </w:rPr>
        <w:t>Exceptions:</w:t>
      </w:r>
      <w:r w:rsidRPr="00C23F32">
        <w:t xml:space="preserve"> Where compliance with Section </w:t>
      </w:r>
      <w:proofErr w:type="spellStart"/>
      <w:r w:rsidRPr="00C23F32">
        <w:t>C402.1</w:t>
      </w:r>
      <w:proofErr w:type="spellEnd"/>
      <w:r w:rsidRPr="00C23F32">
        <w:t xml:space="preserve"> cannot be met due to limiting conditions on an existing roof, an approved design shall be submitted with the following:</w:t>
      </w:r>
    </w:p>
    <w:p w14:paraId="1348AC59" w14:textId="77777777" w:rsidR="00C23F32" w:rsidRPr="00C23F32" w:rsidRDefault="00C23F32" w:rsidP="00C23F32"/>
    <w:p w14:paraId="6608861B" w14:textId="3A8FE483" w:rsidR="00C23F32" w:rsidRPr="00C23F32" w:rsidRDefault="00C23F32" w:rsidP="00C23F32">
      <w:pPr>
        <w:ind w:left="720" w:hanging="720"/>
      </w:pPr>
      <w:r w:rsidRPr="00C23F32">
        <w:t>1.</w:t>
      </w:r>
      <w:r>
        <w:tab/>
      </w:r>
      <w:r w:rsidRPr="00C23F32">
        <w:t>Construction documents that include a report by a registered design professional or an approved source documenting details of the limiting conditions affecting compliance with the insulation requirements.</w:t>
      </w:r>
    </w:p>
    <w:p w14:paraId="700DA75A" w14:textId="77777777" w:rsidR="00C23F32" w:rsidRPr="00C23F32" w:rsidRDefault="00C23F32" w:rsidP="00C23F32">
      <w:pPr>
        <w:ind w:left="720"/>
      </w:pPr>
    </w:p>
    <w:p w14:paraId="2285402D" w14:textId="1B5FF64A" w:rsidR="00C23F32" w:rsidRPr="00C23F32" w:rsidRDefault="00C23F32" w:rsidP="00C23F32">
      <w:pPr>
        <w:ind w:left="720" w:hanging="720"/>
      </w:pPr>
      <w:r w:rsidRPr="00C23F32">
        <w:t>2.</w:t>
      </w:r>
      <w:r>
        <w:tab/>
      </w:r>
      <w:r w:rsidRPr="00C23F32">
        <w:t>Construction documents that include a roof design by a registered design professional or an approved source that minimizes deviation from the insulation requirements.</w:t>
      </w:r>
    </w:p>
    <w:p w14:paraId="23DB0942" w14:textId="0C336391" w:rsidR="008C3943" w:rsidRPr="006179F1" w:rsidRDefault="008C3943" w:rsidP="00C44918">
      <w:pPr>
        <w:tabs>
          <w:tab w:val="left" w:pos="9360"/>
        </w:tabs>
        <w:autoSpaceDE w:val="0"/>
        <w:autoSpaceDN w:val="0"/>
        <w:adjustRightInd w:val="0"/>
        <w:ind w:left="720" w:hanging="720"/>
      </w:pPr>
    </w:p>
    <w:p w14:paraId="58E57A13" w14:textId="77777777" w:rsidR="00C44918" w:rsidRPr="000A09AE" w:rsidRDefault="00C44918" w:rsidP="00C44918">
      <w:pPr>
        <w:jc w:val="center"/>
        <w:rPr>
          <w:b/>
          <w:bCs/>
        </w:rPr>
      </w:pPr>
      <w:bookmarkStart w:id="5" w:name="_Hlk135206308"/>
      <w:bookmarkStart w:id="6" w:name="_Hlk99393039"/>
      <w:r w:rsidRPr="000A09AE">
        <w:rPr>
          <w:b/>
          <w:bCs/>
        </w:rPr>
        <w:t>Chapter 6 [CE]</w:t>
      </w:r>
    </w:p>
    <w:bookmarkEnd w:id="5"/>
    <w:p w14:paraId="76890BA2" w14:textId="77777777" w:rsidR="00C44918" w:rsidRPr="000A09AE" w:rsidRDefault="00C44918" w:rsidP="00C44918">
      <w:pPr>
        <w:jc w:val="center"/>
        <w:rPr>
          <w:b/>
          <w:bCs/>
        </w:rPr>
      </w:pPr>
      <w:r w:rsidRPr="000A09AE">
        <w:rPr>
          <w:b/>
          <w:bCs/>
        </w:rPr>
        <w:t>Referenced Standards</w:t>
      </w:r>
    </w:p>
    <w:p w14:paraId="029032CD" w14:textId="77777777" w:rsidR="00C44918" w:rsidRPr="00C44918" w:rsidRDefault="00C44918" w:rsidP="00C44918"/>
    <w:tbl>
      <w:tblPr>
        <w:tblStyle w:val="TableGrid"/>
        <w:tblW w:w="102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7704"/>
      </w:tblGrid>
      <w:tr w:rsidR="00C44918" w:rsidRPr="000C78AD" w14:paraId="67330212" w14:textId="77777777" w:rsidTr="00C44918">
        <w:tc>
          <w:tcPr>
            <w:tcW w:w="2556" w:type="dxa"/>
            <w:tcBorders>
              <w:top w:val="nil"/>
              <w:left w:val="nil"/>
              <w:bottom w:val="single" w:sz="12" w:space="0" w:color="auto"/>
              <w:right w:val="nil"/>
            </w:tcBorders>
            <w:hideMark/>
          </w:tcPr>
          <w:p w14:paraId="70F99A24" w14:textId="77777777" w:rsidR="00C44918" w:rsidRPr="007311FE" w:rsidRDefault="00C44918" w:rsidP="007311FE">
            <w:pPr>
              <w:rPr>
                <w:rFonts w:ascii="Times New Roman" w:hAnsi="Times New Roman" w:cs="Times New Roman"/>
                <w:b/>
                <w:bCs/>
                <w:sz w:val="24"/>
                <w:szCs w:val="24"/>
              </w:rPr>
            </w:pPr>
            <w:r w:rsidRPr="007311FE">
              <w:rPr>
                <w:rFonts w:ascii="Times New Roman" w:hAnsi="Times New Roman" w:cs="Times New Roman"/>
                <w:b/>
                <w:bCs/>
                <w:sz w:val="24"/>
                <w:szCs w:val="24"/>
              </w:rPr>
              <w:t>ASME</w:t>
            </w:r>
          </w:p>
        </w:tc>
        <w:tc>
          <w:tcPr>
            <w:tcW w:w="7704" w:type="dxa"/>
            <w:tcBorders>
              <w:top w:val="nil"/>
              <w:left w:val="nil"/>
              <w:bottom w:val="single" w:sz="12" w:space="0" w:color="auto"/>
              <w:right w:val="nil"/>
            </w:tcBorders>
            <w:hideMark/>
          </w:tcPr>
          <w:p w14:paraId="329B55B6" w14:textId="77777777" w:rsidR="00C44918" w:rsidRPr="007311FE" w:rsidRDefault="00C44918" w:rsidP="007311FE">
            <w:pPr>
              <w:jc w:val="right"/>
              <w:rPr>
                <w:rFonts w:ascii="Times New Roman" w:hAnsi="Times New Roman" w:cs="Times New Roman"/>
                <w:sz w:val="24"/>
                <w:szCs w:val="24"/>
              </w:rPr>
            </w:pPr>
            <w:r w:rsidRPr="007311FE">
              <w:rPr>
                <w:rFonts w:ascii="Times New Roman" w:hAnsi="Times New Roman" w:cs="Times New Roman"/>
                <w:sz w:val="24"/>
                <w:szCs w:val="24"/>
              </w:rPr>
              <w:t>ASME</w:t>
            </w:r>
          </w:p>
          <w:p w14:paraId="0C33F0A0" w14:textId="77777777" w:rsidR="00C44918" w:rsidRPr="007311FE" w:rsidRDefault="00C44918" w:rsidP="007311FE">
            <w:pPr>
              <w:jc w:val="right"/>
              <w:rPr>
                <w:rFonts w:ascii="Times New Roman" w:hAnsi="Times New Roman" w:cs="Times New Roman"/>
                <w:sz w:val="24"/>
                <w:szCs w:val="24"/>
              </w:rPr>
            </w:pPr>
            <w:r w:rsidRPr="007311FE">
              <w:rPr>
                <w:rFonts w:ascii="Times New Roman" w:hAnsi="Times New Roman" w:cs="Times New Roman"/>
                <w:sz w:val="24"/>
                <w:szCs w:val="24"/>
              </w:rPr>
              <w:t>Two Park Avenue</w:t>
            </w:r>
          </w:p>
          <w:p w14:paraId="3FA2E4DE" w14:textId="77777777" w:rsidR="00C44918" w:rsidRPr="000C78AD" w:rsidRDefault="00C44918" w:rsidP="007311FE">
            <w:pPr>
              <w:jc w:val="right"/>
              <w:rPr>
                <w:rStyle w:val="SubtleEmphasis"/>
                <w:i w:val="0"/>
                <w:iCs w:val="0"/>
                <w:sz w:val="24"/>
                <w:szCs w:val="24"/>
              </w:rPr>
            </w:pPr>
            <w:r w:rsidRPr="007311FE">
              <w:rPr>
                <w:rFonts w:ascii="Times New Roman" w:hAnsi="Times New Roman" w:cs="Times New Roman"/>
                <w:sz w:val="24"/>
                <w:szCs w:val="24"/>
              </w:rPr>
              <w:t>New York, NY  10016-5990</w:t>
            </w:r>
          </w:p>
        </w:tc>
      </w:tr>
      <w:tr w:rsidR="00C44918" w:rsidRPr="000C78AD" w14:paraId="0EA5CA38" w14:textId="77777777" w:rsidTr="00C44918">
        <w:tc>
          <w:tcPr>
            <w:tcW w:w="2556" w:type="dxa"/>
            <w:tcBorders>
              <w:top w:val="nil"/>
              <w:left w:val="nil"/>
              <w:bottom w:val="single" w:sz="12" w:space="0" w:color="auto"/>
              <w:right w:val="nil"/>
            </w:tcBorders>
            <w:hideMark/>
          </w:tcPr>
          <w:p w14:paraId="2AE35C2F" w14:textId="77777777" w:rsidR="00C44918" w:rsidRPr="007311FE" w:rsidRDefault="00C44918" w:rsidP="007311FE">
            <w:pPr>
              <w:rPr>
                <w:rFonts w:ascii="Times New Roman" w:hAnsi="Times New Roman" w:cs="Times New Roman"/>
                <w:b/>
                <w:bCs/>
                <w:sz w:val="24"/>
                <w:szCs w:val="24"/>
              </w:rPr>
            </w:pPr>
            <w:proofErr w:type="spellStart"/>
            <w:r w:rsidRPr="007311FE">
              <w:rPr>
                <w:rFonts w:ascii="Times New Roman" w:hAnsi="Times New Roman" w:cs="Times New Roman"/>
                <w:b/>
                <w:bCs/>
                <w:sz w:val="24"/>
                <w:szCs w:val="24"/>
              </w:rPr>
              <w:t>BPVC</w:t>
            </w:r>
            <w:proofErr w:type="spellEnd"/>
          </w:p>
        </w:tc>
        <w:tc>
          <w:tcPr>
            <w:tcW w:w="7704" w:type="dxa"/>
            <w:tcBorders>
              <w:top w:val="nil"/>
              <w:left w:val="nil"/>
              <w:bottom w:val="single" w:sz="12" w:space="0" w:color="auto"/>
              <w:right w:val="nil"/>
            </w:tcBorders>
            <w:hideMark/>
          </w:tcPr>
          <w:p w14:paraId="6F544346" w14:textId="77777777" w:rsidR="00C44918" w:rsidRPr="007311FE" w:rsidRDefault="00C44918" w:rsidP="007311FE">
            <w:pPr>
              <w:rPr>
                <w:rFonts w:ascii="Times New Roman" w:hAnsi="Times New Roman" w:cs="Times New Roman"/>
                <w:sz w:val="24"/>
                <w:szCs w:val="24"/>
              </w:rPr>
            </w:pPr>
            <w:r w:rsidRPr="007311FE">
              <w:rPr>
                <w:rFonts w:ascii="Times New Roman" w:hAnsi="Times New Roman" w:cs="Times New Roman"/>
                <w:sz w:val="24"/>
                <w:szCs w:val="24"/>
              </w:rPr>
              <w:t>Boiler and Pressure Vessel Code</w:t>
            </w:r>
          </w:p>
        </w:tc>
      </w:tr>
    </w:tbl>
    <w:p w14:paraId="094B8E81" w14:textId="77777777" w:rsidR="00C44918" w:rsidRPr="00C40B41" w:rsidRDefault="00C44918" w:rsidP="00C44918">
      <w:pPr>
        <w:autoSpaceDE w:val="0"/>
        <w:autoSpaceDN w:val="0"/>
        <w:adjustRightInd w:val="0"/>
      </w:pPr>
    </w:p>
    <w:tbl>
      <w:tblPr>
        <w:tblStyle w:val="TableGrid"/>
        <w:tblW w:w="10255"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556"/>
        <w:gridCol w:w="7699"/>
      </w:tblGrid>
      <w:tr w:rsidR="00C44918" w:rsidRPr="000C78AD" w14:paraId="12AE1699" w14:textId="77777777" w:rsidTr="00C44918">
        <w:tc>
          <w:tcPr>
            <w:tcW w:w="2556" w:type="dxa"/>
            <w:tcBorders>
              <w:top w:val="single" w:sz="4" w:space="0" w:color="auto"/>
              <w:left w:val="nil"/>
              <w:bottom w:val="single" w:sz="4" w:space="0" w:color="auto"/>
              <w:right w:val="nil"/>
            </w:tcBorders>
            <w:hideMark/>
          </w:tcPr>
          <w:p w14:paraId="32A69B45" w14:textId="77777777" w:rsidR="00C44918" w:rsidRPr="000C78AD" w:rsidRDefault="00C44918" w:rsidP="00E957EC">
            <w:pPr>
              <w:rPr>
                <w:rFonts w:ascii="Times New Roman" w:hAnsi="Times New Roman" w:cs="Times New Roman"/>
                <w:b/>
                <w:bCs/>
                <w:sz w:val="24"/>
                <w:szCs w:val="24"/>
              </w:rPr>
            </w:pPr>
            <w:proofErr w:type="spellStart"/>
            <w:r w:rsidRPr="000C78AD">
              <w:rPr>
                <w:rFonts w:ascii="Times New Roman" w:hAnsi="Times New Roman" w:cs="Times New Roman"/>
                <w:b/>
                <w:bCs/>
                <w:sz w:val="24"/>
                <w:szCs w:val="24"/>
              </w:rPr>
              <w:t>AHRI</w:t>
            </w:r>
            <w:proofErr w:type="spellEnd"/>
          </w:p>
        </w:tc>
        <w:tc>
          <w:tcPr>
            <w:tcW w:w="7699" w:type="dxa"/>
            <w:tcBorders>
              <w:top w:val="single" w:sz="4" w:space="0" w:color="auto"/>
              <w:left w:val="nil"/>
              <w:bottom w:val="single" w:sz="4" w:space="0" w:color="auto"/>
              <w:right w:val="nil"/>
            </w:tcBorders>
            <w:hideMark/>
          </w:tcPr>
          <w:p w14:paraId="3C9F6695" w14:textId="77777777" w:rsidR="00C44918" w:rsidRPr="000C78AD" w:rsidRDefault="00C44918" w:rsidP="00E957EC">
            <w:pPr>
              <w:autoSpaceDE w:val="0"/>
              <w:autoSpaceDN w:val="0"/>
              <w:adjustRightInd w:val="0"/>
              <w:jc w:val="right"/>
              <w:rPr>
                <w:rFonts w:ascii="Times New Roman" w:hAnsi="Times New Roman" w:cs="Times New Roman"/>
                <w:sz w:val="24"/>
                <w:szCs w:val="24"/>
              </w:rPr>
            </w:pPr>
            <w:r w:rsidRPr="000C78AD">
              <w:rPr>
                <w:rFonts w:ascii="Times New Roman" w:hAnsi="Times New Roman" w:cs="Times New Roman"/>
                <w:sz w:val="24"/>
                <w:szCs w:val="24"/>
              </w:rPr>
              <w:t>Air-Conditioning, Heating, &amp; Refrigeration Institute</w:t>
            </w:r>
          </w:p>
          <w:p w14:paraId="4A2F24AA" w14:textId="77777777" w:rsidR="00C44918" w:rsidRPr="000C78AD" w:rsidRDefault="00C44918" w:rsidP="00E957EC">
            <w:pPr>
              <w:autoSpaceDE w:val="0"/>
              <w:autoSpaceDN w:val="0"/>
              <w:adjustRightInd w:val="0"/>
              <w:jc w:val="right"/>
              <w:rPr>
                <w:rFonts w:ascii="Times New Roman" w:hAnsi="Times New Roman" w:cs="Times New Roman"/>
                <w:sz w:val="24"/>
                <w:szCs w:val="24"/>
              </w:rPr>
            </w:pPr>
            <w:r w:rsidRPr="000C78AD">
              <w:rPr>
                <w:rFonts w:ascii="Times New Roman" w:hAnsi="Times New Roman" w:cs="Times New Roman"/>
                <w:sz w:val="24"/>
                <w:szCs w:val="24"/>
              </w:rPr>
              <w:t>2111 Wilson Blvd, Suite 500</w:t>
            </w:r>
          </w:p>
          <w:p w14:paraId="0D9E72FD" w14:textId="77777777" w:rsidR="00C44918" w:rsidRPr="000C78AD" w:rsidRDefault="00C44918" w:rsidP="00E957EC">
            <w:pPr>
              <w:jc w:val="right"/>
              <w:rPr>
                <w:rFonts w:ascii="Times New Roman" w:hAnsi="Times New Roman" w:cs="Times New Roman"/>
                <w:b/>
                <w:bCs/>
                <w:sz w:val="24"/>
                <w:szCs w:val="24"/>
              </w:rPr>
            </w:pPr>
            <w:r w:rsidRPr="000C78AD">
              <w:rPr>
                <w:rFonts w:ascii="Times New Roman" w:hAnsi="Times New Roman" w:cs="Times New Roman"/>
                <w:sz w:val="24"/>
                <w:szCs w:val="24"/>
              </w:rPr>
              <w:t>Arlington, VA  22201</w:t>
            </w:r>
          </w:p>
        </w:tc>
      </w:tr>
      <w:tr w:rsidR="00C44918" w:rsidRPr="000C78AD" w14:paraId="017551B3" w14:textId="77777777" w:rsidTr="00C44918">
        <w:tc>
          <w:tcPr>
            <w:tcW w:w="2556" w:type="dxa"/>
            <w:tcBorders>
              <w:top w:val="single" w:sz="4" w:space="0" w:color="auto"/>
              <w:left w:val="nil"/>
              <w:bottom w:val="single" w:sz="4" w:space="0" w:color="auto"/>
              <w:right w:val="nil"/>
            </w:tcBorders>
            <w:hideMark/>
          </w:tcPr>
          <w:p w14:paraId="3BA5B862" w14:textId="77777777" w:rsidR="00C44918" w:rsidRPr="000C78AD" w:rsidRDefault="00C44918" w:rsidP="00E957EC">
            <w:pPr>
              <w:rPr>
                <w:rFonts w:ascii="Times New Roman" w:hAnsi="Times New Roman" w:cs="Times New Roman"/>
                <w:b/>
                <w:bCs/>
                <w:sz w:val="24"/>
                <w:szCs w:val="24"/>
              </w:rPr>
            </w:pPr>
            <w:r w:rsidRPr="000C78AD">
              <w:rPr>
                <w:rFonts w:ascii="Times New Roman" w:hAnsi="Times New Roman" w:cs="Times New Roman"/>
                <w:sz w:val="24"/>
                <w:szCs w:val="24"/>
              </w:rPr>
              <w:t>1380-2019</w:t>
            </w:r>
          </w:p>
        </w:tc>
        <w:tc>
          <w:tcPr>
            <w:tcW w:w="7699" w:type="dxa"/>
            <w:tcBorders>
              <w:top w:val="single" w:sz="4" w:space="0" w:color="auto"/>
              <w:left w:val="nil"/>
              <w:bottom w:val="single" w:sz="4" w:space="0" w:color="auto"/>
              <w:right w:val="nil"/>
            </w:tcBorders>
            <w:hideMark/>
          </w:tcPr>
          <w:p w14:paraId="5F9F6868" w14:textId="77777777" w:rsidR="00C44918" w:rsidRPr="000C78AD" w:rsidRDefault="00C44918" w:rsidP="00E957EC">
            <w:pPr>
              <w:autoSpaceDE w:val="0"/>
              <w:autoSpaceDN w:val="0"/>
              <w:adjustRightInd w:val="0"/>
              <w:rPr>
                <w:rFonts w:ascii="Times New Roman" w:hAnsi="Times New Roman" w:cs="Times New Roman"/>
                <w:sz w:val="24"/>
                <w:szCs w:val="24"/>
              </w:rPr>
            </w:pPr>
            <w:r w:rsidRPr="000C78AD">
              <w:rPr>
                <w:rFonts w:ascii="Times New Roman" w:hAnsi="Times New Roman" w:cs="Times New Roman"/>
                <w:sz w:val="24"/>
                <w:szCs w:val="24"/>
              </w:rPr>
              <w:t>Demand Response through Variable Capacity HVAC Systems in Residential and Small Commercial Applications</w:t>
            </w:r>
          </w:p>
        </w:tc>
      </w:tr>
      <w:tr w:rsidR="00C44918" w:rsidRPr="000C78AD" w14:paraId="0306A8E7" w14:textId="77777777" w:rsidTr="00C44918">
        <w:tc>
          <w:tcPr>
            <w:tcW w:w="2556" w:type="dxa"/>
            <w:tcBorders>
              <w:top w:val="single" w:sz="4" w:space="0" w:color="auto"/>
              <w:left w:val="nil"/>
              <w:bottom w:val="single" w:sz="4" w:space="0" w:color="auto"/>
              <w:right w:val="nil"/>
            </w:tcBorders>
            <w:hideMark/>
          </w:tcPr>
          <w:p w14:paraId="0CCBF36E" w14:textId="77777777" w:rsidR="00C44918" w:rsidRPr="000C78AD" w:rsidRDefault="00C44918" w:rsidP="00E957EC">
            <w:pPr>
              <w:rPr>
                <w:rFonts w:ascii="Times New Roman" w:hAnsi="Times New Roman" w:cs="Times New Roman"/>
                <w:b/>
                <w:bCs/>
                <w:sz w:val="24"/>
                <w:szCs w:val="24"/>
              </w:rPr>
            </w:pPr>
            <w:r w:rsidRPr="000C78AD">
              <w:rPr>
                <w:rFonts w:ascii="Times New Roman" w:hAnsi="Times New Roman" w:cs="Times New Roman"/>
                <w:b/>
                <w:bCs/>
                <w:sz w:val="24"/>
                <w:szCs w:val="24"/>
              </w:rPr>
              <w:t>ANSI</w:t>
            </w:r>
          </w:p>
        </w:tc>
        <w:tc>
          <w:tcPr>
            <w:tcW w:w="7699" w:type="dxa"/>
            <w:tcBorders>
              <w:top w:val="single" w:sz="4" w:space="0" w:color="auto"/>
              <w:left w:val="nil"/>
              <w:bottom w:val="single" w:sz="4" w:space="0" w:color="auto"/>
              <w:right w:val="nil"/>
            </w:tcBorders>
            <w:hideMark/>
          </w:tcPr>
          <w:p w14:paraId="07468DAB" w14:textId="77777777" w:rsidR="00C44918" w:rsidRPr="000C78AD" w:rsidRDefault="00C44918" w:rsidP="00E957EC">
            <w:pPr>
              <w:autoSpaceDE w:val="0"/>
              <w:autoSpaceDN w:val="0"/>
              <w:adjustRightInd w:val="0"/>
              <w:jc w:val="right"/>
              <w:rPr>
                <w:rFonts w:ascii="Times New Roman" w:hAnsi="Times New Roman" w:cs="Times New Roman"/>
                <w:sz w:val="24"/>
                <w:szCs w:val="24"/>
              </w:rPr>
            </w:pPr>
            <w:r w:rsidRPr="000C78AD">
              <w:rPr>
                <w:rFonts w:ascii="Times New Roman" w:hAnsi="Times New Roman" w:cs="Times New Roman"/>
                <w:sz w:val="24"/>
                <w:szCs w:val="24"/>
              </w:rPr>
              <w:t>American National Standards Institute</w:t>
            </w:r>
          </w:p>
          <w:p w14:paraId="38B59BC5" w14:textId="77777777" w:rsidR="00C44918" w:rsidRPr="000C78AD" w:rsidRDefault="00C44918" w:rsidP="00E957EC">
            <w:pPr>
              <w:autoSpaceDE w:val="0"/>
              <w:autoSpaceDN w:val="0"/>
              <w:adjustRightInd w:val="0"/>
              <w:jc w:val="right"/>
              <w:rPr>
                <w:rFonts w:ascii="Times New Roman" w:hAnsi="Times New Roman" w:cs="Times New Roman"/>
                <w:sz w:val="24"/>
                <w:szCs w:val="24"/>
              </w:rPr>
            </w:pPr>
            <w:r w:rsidRPr="000C78AD">
              <w:rPr>
                <w:rFonts w:ascii="Times New Roman" w:hAnsi="Times New Roman" w:cs="Times New Roman"/>
                <w:sz w:val="24"/>
                <w:szCs w:val="24"/>
              </w:rPr>
              <w:t>25 West 43rd Street, 4th Floor</w:t>
            </w:r>
          </w:p>
          <w:p w14:paraId="2A25B111" w14:textId="77777777" w:rsidR="00C44918" w:rsidRPr="000C78AD" w:rsidRDefault="00C44918" w:rsidP="00E957EC">
            <w:pPr>
              <w:jc w:val="right"/>
              <w:rPr>
                <w:rFonts w:ascii="Times New Roman" w:hAnsi="Times New Roman" w:cs="Times New Roman"/>
                <w:b/>
                <w:bCs/>
                <w:sz w:val="24"/>
                <w:szCs w:val="24"/>
              </w:rPr>
            </w:pPr>
            <w:r w:rsidRPr="000C78AD">
              <w:rPr>
                <w:rFonts w:ascii="Times New Roman" w:hAnsi="Times New Roman" w:cs="Times New Roman"/>
                <w:sz w:val="24"/>
                <w:szCs w:val="24"/>
              </w:rPr>
              <w:t>New York, NY  10036</w:t>
            </w:r>
          </w:p>
        </w:tc>
      </w:tr>
      <w:tr w:rsidR="00C44918" w:rsidRPr="000C78AD" w14:paraId="2037A64F" w14:textId="77777777" w:rsidTr="00C44918">
        <w:tc>
          <w:tcPr>
            <w:tcW w:w="2556" w:type="dxa"/>
            <w:tcBorders>
              <w:top w:val="single" w:sz="4" w:space="0" w:color="auto"/>
              <w:left w:val="nil"/>
              <w:bottom w:val="single" w:sz="4" w:space="0" w:color="auto"/>
              <w:right w:val="nil"/>
            </w:tcBorders>
            <w:hideMark/>
          </w:tcPr>
          <w:p w14:paraId="318A6396" w14:textId="77777777" w:rsidR="00C44918" w:rsidRPr="000C78AD" w:rsidRDefault="00C44918" w:rsidP="00E957EC">
            <w:pPr>
              <w:rPr>
                <w:rFonts w:ascii="Times New Roman" w:hAnsi="Times New Roman" w:cs="Times New Roman"/>
                <w:b/>
                <w:bCs/>
                <w:sz w:val="24"/>
                <w:szCs w:val="24"/>
              </w:rPr>
            </w:pPr>
            <w:r w:rsidRPr="000C78AD">
              <w:rPr>
                <w:rFonts w:ascii="Times New Roman" w:hAnsi="Times New Roman" w:cs="Times New Roman"/>
                <w:sz w:val="24"/>
                <w:szCs w:val="24"/>
              </w:rPr>
              <w:t>ANSI/CTA-2045-A-2018</w:t>
            </w:r>
          </w:p>
        </w:tc>
        <w:tc>
          <w:tcPr>
            <w:tcW w:w="7699" w:type="dxa"/>
            <w:tcBorders>
              <w:top w:val="single" w:sz="4" w:space="0" w:color="auto"/>
              <w:left w:val="nil"/>
              <w:bottom w:val="single" w:sz="4" w:space="0" w:color="auto"/>
              <w:right w:val="nil"/>
            </w:tcBorders>
            <w:hideMark/>
          </w:tcPr>
          <w:p w14:paraId="251B37C7" w14:textId="77777777" w:rsidR="00C44918" w:rsidRPr="000C78AD" w:rsidRDefault="00C44918" w:rsidP="00E957EC">
            <w:pPr>
              <w:rPr>
                <w:rFonts w:ascii="Times New Roman" w:hAnsi="Times New Roman" w:cs="Times New Roman"/>
                <w:b/>
                <w:bCs/>
                <w:sz w:val="24"/>
                <w:szCs w:val="24"/>
              </w:rPr>
            </w:pPr>
            <w:r w:rsidRPr="000C78AD">
              <w:rPr>
                <w:rFonts w:ascii="Times New Roman" w:hAnsi="Times New Roman" w:cs="Times New Roman"/>
                <w:sz w:val="24"/>
                <w:szCs w:val="24"/>
              </w:rPr>
              <w:t>Modular Communications Interface for Energy Management</w:t>
            </w:r>
          </w:p>
        </w:tc>
      </w:tr>
      <w:tr w:rsidR="00C44918" w:rsidRPr="000C78AD" w14:paraId="26949D09" w14:textId="77777777" w:rsidTr="00C44918">
        <w:tc>
          <w:tcPr>
            <w:tcW w:w="2556" w:type="dxa"/>
            <w:tcBorders>
              <w:top w:val="single" w:sz="4" w:space="0" w:color="auto"/>
              <w:left w:val="nil"/>
              <w:bottom w:val="single" w:sz="4" w:space="0" w:color="auto"/>
              <w:right w:val="nil"/>
            </w:tcBorders>
            <w:hideMark/>
          </w:tcPr>
          <w:p w14:paraId="11F3F673" w14:textId="77777777" w:rsidR="00C44918" w:rsidRPr="000C78AD" w:rsidRDefault="00C44918" w:rsidP="00E957EC">
            <w:pPr>
              <w:rPr>
                <w:rFonts w:ascii="Times New Roman" w:hAnsi="Times New Roman" w:cs="Times New Roman"/>
                <w:b/>
                <w:bCs/>
                <w:sz w:val="24"/>
                <w:szCs w:val="24"/>
              </w:rPr>
            </w:pPr>
            <w:r w:rsidRPr="000C78AD">
              <w:rPr>
                <w:rFonts w:ascii="Times New Roman" w:hAnsi="Times New Roman" w:cs="Times New Roman"/>
                <w:sz w:val="24"/>
                <w:szCs w:val="24"/>
              </w:rPr>
              <w:t>ANSI/CTA-2045-B-2019</w:t>
            </w:r>
          </w:p>
        </w:tc>
        <w:tc>
          <w:tcPr>
            <w:tcW w:w="7699" w:type="dxa"/>
            <w:tcBorders>
              <w:top w:val="single" w:sz="4" w:space="0" w:color="auto"/>
              <w:left w:val="nil"/>
              <w:bottom w:val="single" w:sz="4" w:space="0" w:color="auto"/>
              <w:right w:val="nil"/>
            </w:tcBorders>
            <w:hideMark/>
          </w:tcPr>
          <w:p w14:paraId="574253C5" w14:textId="77777777" w:rsidR="00C44918" w:rsidRPr="000C78AD" w:rsidRDefault="00C44918" w:rsidP="00E957EC">
            <w:pPr>
              <w:rPr>
                <w:rFonts w:ascii="Times New Roman" w:hAnsi="Times New Roman" w:cs="Times New Roman"/>
                <w:b/>
                <w:bCs/>
                <w:sz w:val="24"/>
                <w:szCs w:val="24"/>
              </w:rPr>
            </w:pPr>
            <w:r w:rsidRPr="000C78AD">
              <w:rPr>
                <w:rFonts w:ascii="Times New Roman" w:hAnsi="Times New Roman" w:cs="Times New Roman"/>
                <w:sz w:val="24"/>
                <w:szCs w:val="24"/>
              </w:rPr>
              <w:t>Modular Communications Interface for Energy Management</w:t>
            </w:r>
          </w:p>
        </w:tc>
      </w:tr>
      <w:tr w:rsidR="00C44918" w:rsidRPr="000C78AD" w14:paraId="52E3B108" w14:textId="77777777" w:rsidTr="00C44918">
        <w:tc>
          <w:tcPr>
            <w:tcW w:w="2556" w:type="dxa"/>
            <w:tcBorders>
              <w:top w:val="single" w:sz="4" w:space="0" w:color="auto"/>
              <w:left w:val="nil"/>
              <w:bottom w:val="single" w:sz="4" w:space="0" w:color="auto"/>
              <w:right w:val="nil"/>
            </w:tcBorders>
            <w:hideMark/>
          </w:tcPr>
          <w:p w14:paraId="2E592E66" w14:textId="77777777" w:rsidR="00C44918" w:rsidRPr="000C78AD" w:rsidRDefault="00C44918" w:rsidP="00E957EC">
            <w:pPr>
              <w:rPr>
                <w:rFonts w:ascii="Times New Roman" w:hAnsi="Times New Roman" w:cs="Times New Roman"/>
                <w:b/>
                <w:bCs/>
                <w:sz w:val="24"/>
                <w:szCs w:val="24"/>
              </w:rPr>
            </w:pPr>
            <w:bookmarkStart w:id="7" w:name="_Hlk126693240"/>
            <w:r w:rsidRPr="000C78AD">
              <w:rPr>
                <w:rFonts w:ascii="Times New Roman" w:hAnsi="Times New Roman" w:cs="Times New Roman"/>
                <w:b/>
                <w:bCs/>
                <w:sz w:val="24"/>
                <w:szCs w:val="24"/>
              </w:rPr>
              <w:t>CTA</w:t>
            </w:r>
          </w:p>
        </w:tc>
        <w:tc>
          <w:tcPr>
            <w:tcW w:w="7699" w:type="dxa"/>
            <w:tcBorders>
              <w:top w:val="single" w:sz="4" w:space="0" w:color="auto"/>
              <w:left w:val="nil"/>
              <w:bottom w:val="single" w:sz="4" w:space="0" w:color="auto"/>
              <w:right w:val="nil"/>
            </w:tcBorders>
            <w:hideMark/>
          </w:tcPr>
          <w:p w14:paraId="2E55C783" w14:textId="77777777" w:rsidR="00C44918" w:rsidRPr="000C78AD" w:rsidRDefault="00C44918" w:rsidP="00E957EC">
            <w:pPr>
              <w:autoSpaceDE w:val="0"/>
              <w:autoSpaceDN w:val="0"/>
              <w:adjustRightInd w:val="0"/>
              <w:jc w:val="right"/>
              <w:rPr>
                <w:rFonts w:ascii="Times New Roman" w:hAnsi="Times New Roman" w:cs="Times New Roman"/>
                <w:sz w:val="24"/>
                <w:szCs w:val="24"/>
              </w:rPr>
            </w:pPr>
            <w:r w:rsidRPr="000C78AD">
              <w:rPr>
                <w:rFonts w:ascii="Times New Roman" w:hAnsi="Times New Roman" w:cs="Times New Roman"/>
                <w:sz w:val="24"/>
                <w:szCs w:val="24"/>
              </w:rPr>
              <w:t>Consumer Technology Association</w:t>
            </w:r>
          </w:p>
          <w:p w14:paraId="2BD3B8DE" w14:textId="77777777" w:rsidR="00C44918" w:rsidRPr="000C78AD" w:rsidRDefault="00C44918" w:rsidP="00E957EC">
            <w:pPr>
              <w:autoSpaceDE w:val="0"/>
              <w:autoSpaceDN w:val="0"/>
              <w:adjustRightInd w:val="0"/>
              <w:jc w:val="right"/>
              <w:rPr>
                <w:rFonts w:ascii="Times New Roman" w:hAnsi="Times New Roman" w:cs="Times New Roman"/>
                <w:sz w:val="24"/>
                <w:szCs w:val="24"/>
              </w:rPr>
            </w:pPr>
            <w:r w:rsidRPr="000C78AD">
              <w:rPr>
                <w:rFonts w:ascii="Times New Roman" w:hAnsi="Times New Roman" w:cs="Times New Roman"/>
                <w:sz w:val="24"/>
                <w:szCs w:val="24"/>
              </w:rPr>
              <w:t>1919 S. Eads Street</w:t>
            </w:r>
          </w:p>
          <w:p w14:paraId="7467F30A" w14:textId="77777777" w:rsidR="00C44918" w:rsidRPr="000C78AD" w:rsidRDefault="00C44918" w:rsidP="00E957EC">
            <w:pPr>
              <w:jc w:val="right"/>
              <w:rPr>
                <w:rFonts w:ascii="Times New Roman" w:hAnsi="Times New Roman" w:cs="Times New Roman"/>
                <w:b/>
                <w:bCs/>
                <w:sz w:val="24"/>
                <w:szCs w:val="24"/>
              </w:rPr>
            </w:pPr>
            <w:r w:rsidRPr="000C78AD">
              <w:rPr>
                <w:rFonts w:ascii="Times New Roman" w:hAnsi="Times New Roman" w:cs="Times New Roman"/>
                <w:sz w:val="24"/>
                <w:szCs w:val="24"/>
              </w:rPr>
              <w:t>Arlington, VA  22202</w:t>
            </w:r>
          </w:p>
        </w:tc>
      </w:tr>
      <w:tr w:rsidR="00C44918" w:rsidRPr="000C78AD" w14:paraId="3E34ED08" w14:textId="77777777" w:rsidTr="00C44918">
        <w:tc>
          <w:tcPr>
            <w:tcW w:w="2556" w:type="dxa"/>
            <w:tcBorders>
              <w:top w:val="single" w:sz="4" w:space="0" w:color="auto"/>
              <w:left w:val="nil"/>
              <w:bottom w:val="single" w:sz="4" w:space="0" w:color="auto"/>
              <w:right w:val="nil"/>
            </w:tcBorders>
            <w:hideMark/>
          </w:tcPr>
          <w:p w14:paraId="040B570D" w14:textId="77777777" w:rsidR="00C44918" w:rsidRPr="000C78AD" w:rsidRDefault="00C44918" w:rsidP="00E957EC">
            <w:pPr>
              <w:rPr>
                <w:rFonts w:ascii="Times New Roman" w:hAnsi="Times New Roman" w:cs="Times New Roman"/>
                <w:b/>
                <w:bCs/>
                <w:sz w:val="24"/>
                <w:szCs w:val="24"/>
              </w:rPr>
            </w:pPr>
            <w:r w:rsidRPr="000C78AD">
              <w:rPr>
                <w:rFonts w:ascii="Times New Roman" w:hAnsi="Times New Roman" w:cs="Times New Roman"/>
                <w:sz w:val="24"/>
                <w:szCs w:val="24"/>
              </w:rPr>
              <w:t>ANSI/CTA-2045-B</w:t>
            </w:r>
          </w:p>
        </w:tc>
        <w:tc>
          <w:tcPr>
            <w:tcW w:w="7699" w:type="dxa"/>
            <w:tcBorders>
              <w:top w:val="single" w:sz="4" w:space="0" w:color="auto"/>
              <w:left w:val="nil"/>
              <w:bottom w:val="single" w:sz="4" w:space="0" w:color="auto"/>
              <w:right w:val="nil"/>
            </w:tcBorders>
            <w:hideMark/>
          </w:tcPr>
          <w:p w14:paraId="42174AB7" w14:textId="66A07AC8" w:rsidR="00C44918" w:rsidRPr="007311FE" w:rsidRDefault="00C44918" w:rsidP="007311FE">
            <w:pPr>
              <w:rPr>
                <w:rFonts w:ascii="Times New Roman" w:hAnsi="Times New Roman" w:cs="Times New Roman"/>
                <w:sz w:val="24"/>
                <w:szCs w:val="24"/>
              </w:rPr>
            </w:pPr>
            <w:r w:rsidRPr="007311FE">
              <w:rPr>
                <w:rFonts w:ascii="Times New Roman" w:hAnsi="Times New Roman" w:cs="Times New Roman"/>
                <w:sz w:val="24"/>
                <w:szCs w:val="24"/>
              </w:rPr>
              <w:t>Modular Communications Interface for Energy Management</w:t>
            </w:r>
          </w:p>
          <w:p w14:paraId="129A22C7" w14:textId="1EFC5517" w:rsidR="00C44918" w:rsidRPr="007311FE" w:rsidRDefault="00C44918" w:rsidP="007311FE">
            <w:pPr>
              <w:rPr>
                <w:rFonts w:ascii="Times New Roman" w:hAnsi="Times New Roman" w:cs="Times New Roman"/>
                <w:sz w:val="24"/>
                <w:szCs w:val="24"/>
              </w:rPr>
            </w:pPr>
            <w:proofErr w:type="spellStart"/>
            <w:r w:rsidRPr="007311FE">
              <w:rPr>
                <w:rFonts w:ascii="Times New Roman" w:hAnsi="Times New Roman" w:cs="Times New Roman"/>
                <w:sz w:val="24"/>
                <w:szCs w:val="24"/>
              </w:rPr>
              <w:t>C404.11</w:t>
            </w:r>
            <w:proofErr w:type="spellEnd"/>
          </w:p>
        </w:tc>
      </w:tr>
      <w:tr w:rsidR="00C44918" w:rsidRPr="000C78AD" w14:paraId="0B7ECDD4" w14:textId="77777777" w:rsidTr="00C44918">
        <w:tc>
          <w:tcPr>
            <w:tcW w:w="2556" w:type="dxa"/>
            <w:tcBorders>
              <w:top w:val="single" w:sz="4" w:space="0" w:color="auto"/>
              <w:left w:val="nil"/>
              <w:bottom w:val="single" w:sz="4" w:space="0" w:color="auto"/>
              <w:right w:val="nil"/>
            </w:tcBorders>
            <w:hideMark/>
          </w:tcPr>
          <w:p w14:paraId="0F76235A" w14:textId="77777777" w:rsidR="00C44918" w:rsidRPr="000C78AD" w:rsidRDefault="00C44918" w:rsidP="00E957EC">
            <w:pPr>
              <w:rPr>
                <w:rFonts w:ascii="Times New Roman" w:hAnsi="Times New Roman" w:cs="Times New Roman"/>
                <w:b/>
                <w:bCs/>
                <w:sz w:val="24"/>
                <w:szCs w:val="24"/>
              </w:rPr>
            </w:pPr>
            <w:r w:rsidRPr="000C78AD">
              <w:rPr>
                <w:rFonts w:ascii="Times New Roman" w:hAnsi="Times New Roman" w:cs="Times New Roman"/>
                <w:b/>
                <w:bCs/>
                <w:sz w:val="24"/>
                <w:szCs w:val="24"/>
              </w:rPr>
              <w:t>IEC</w:t>
            </w:r>
          </w:p>
        </w:tc>
        <w:tc>
          <w:tcPr>
            <w:tcW w:w="7699" w:type="dxa"/>
            <w:tcBorders>
              <w:top w:val="single" w:sz="4" w:space="0" w:color="auto"/>
              <w:left w:val="nil"/>
              <w:bottom w:val="single" w:sz="4" w:space="0" w:color="auto"/>
              <w:right w:val="nil"/>
            </w:tcBorders>
            <w:hideMark/>
          </w:tcPr>
          <w:p w14:paraId="4236E632" w14:textId="77777777" w:rsidR="00C44918" w:rsidRPr="000C78AD" w:rsidRDefault="00C44918" w:rsidP="00E957EC">
            <w:pPr>
              <w:autoSpaceDE w:val="0"/>
              <w:autoSpaceDN w:val="0"/>
              <w:adjustRightInd w:val="0"/>
              <w:jc w:val="right"/>
              <w:rPr>
                <w:rFonts w:ascii="Times New Roman" w:hAnsi="Times New Roman" w:cs="Times New Roman"/>
                <w:sz w:val="24"/>
                <w:szCs w:val="24"/>
              </w:rPr>
            </w:pPr>
            <w:r w:rsidRPr="000C78AD">
              <w:rPr>
                <w:rFonts w:ascii="Times New Roman" w:hAnsi="Times New Roman" w:cs="Times New Roman"/>
                <w:sz w:val="24"/>
                <w:szCs w:val="24"/>
              </w:rPr>
              <w:t>IEC Regional Centre for North America</w:t>
            </w:r>
          </w:p>
          <w:p w14:paraId="4F29F656" w14:textId="77777777" w:rsidR="00C44918" w:rsidRPr="000C78AD" w:rsidRDefault="00C44918" w:rsidP="00E957EC">
            <w:pPr>
              <w:autoSpaceDE w:val="0"/>
              <w:autoSpaceDN w:val="0"/>
              <w:adjustRightInd w:val="0"/>
              <w:jc w:val="right"/>
              <w:rPr>
                <w:rFonts w:ascii="Times New Roman" w:hAnsi="Times New Roman" w:cs="Times New Roman"/>
                <w:sz w:val="24"/>
                <w:szCs w:val="24"/>
              </w:rPr>
            </w:pPr>
            <w:r w:rsidRPr="000C78AD">
              <w:rPr>
                <w:rFonts w:ascii="Times New Roman" w:hAnsi="Times New Roman" w:cs="Times New Roman"/>
                <w:sz w:val="24"/>
                <w:szCs w:val="24"/>
              </w:rPr>
              <w:t>IEC International Electrotechnical Commission</w:t>
            </w:r>
          </w:p>
          <w:p w14:paraId="17DC29D8" w14:textId="77777777" w:rsidR="00C44918" w:rsidRPr="000C78AD" w:rsidRDefault="00C44918" w:rsidP="00E957EC">
            <w:pPr>
              <w:autoSpaceDE w:val="0"/>
              <w:autoSpaceDN w:val="0"/>
              <w:adjustRightInd w:val="0"/>
              <w:jc w:val="right"/>
              <w:rPr>
                <w:rFonts w:ascii="Times New Roman" w:hAnsi="Times New Roman" w:cs="Times New Roman"/>
                <w:sz w:val="24"/>
                <w:szCs w:val="24"/>
              </w:rPr>
            </w:pPr>
            <w:r w:rsidRPr="000C78AD">
              <w:rPr>
                <w:rFonts w:ascii="Times New Roman" w:hAnsi="Times New Roman" w:cs="Times New Roman"/>
                <w:sz w:val="24"/>
                <w:szCs w:val="24"/>
              </w:rPr>
              <w:t>446 Main Street 16th Floor</w:t>
            </w:r>
          </w:p>
          <w:p w14:paraId="743E0CD2" w14:textId="77777777" w:rsidR="00C44918" w:rsidRPr="000C78AD" w:rsidRDefault="00C44918" w:rsidP="00E957EC">
            <w:pPr>
              <w:jc w:val="right"/>
              <w:rPr>
                <w:rFonts w:ascii="Times New Roman" w:hAnsi="Times New Roman" w:cs="Times New Roman"/>
                <w:b/>
                <w:bCs/>
                <w:sz w:val="24"/>
                <w:szCs w:val="24"/>
              </w:rPr>
            </w:pPr>
            <w:r w:rsidRPr="000C78AD">
              <w:rPr>
                <w:rFonts w:ascii="Times New Roman" w:hAnsi="Times New Roman" w:cs="Times New Roman"/>
                <w:sz w:val="24"/>
                <w:szCs w:val="24"/>
              </w:rPr>
              <w:t>Worcester, MA  016808</w:t>
            </w:r>
          </w:p>
        </w:tc>
      </w:tr>
      <w:tr w:rsidR="00C44918" w:rsidRPr="000C78AD" w14:paraId="6888C3CB" w14:textId="77777777" w:rsidTr="00C44918">
        <w:tc>
          <w:tcPr>
            <w:tcW w:w="2556" w:type="dxa"/>
            <w:tcBorders>
              <w:top w:val="single" w:sz="4" w:space="0" w:color="auto"/>
              <w:left w:val="nil"/>
              <w:bottom w:val="single" w:sz="4" w:space="0" w:color="auto"/>
              <w:right w:val="nil"/>
            </w:tcBorders>
            <w:hideMark/>
          </w:tcPr>
          <w:p w14:paraId="1AAAE31C" w14:textId="77777777" w:rsidR="00C44918" w:rsidRPr="000C78AD" w:rsidRDefault="00C44918" w:rsidP="00E957EC">
            <w:pPr>
              <w:rPr>
                <w:rFonts w:ascii="Times New Roman" w:hAnsi="Times New Roman" w:cs="Times New Roman"/>
                <w:b/>
                <w:bCs/>
                <w:sz w:val="24"/>
                <w:szCs w:val="24"/>
              </w:rPr>
            </w:pPr>
            <w:r w:rsidRPr="000C78AD">
              <w:rPr>
                <w:rFonts w:ascii="Times New Roman" w:hAnsi="Times New Roman" w:cs="Times New Roman"/>
                <w:sz w:val="24"/>
                <w:szCs w:val="24"/>
              </w:rPr>
              <w:t xml:space="preserve">IEC 62746-10-1 - 2018 </w:t>
            </w:r>
          </w:p>
        </w:tc>
        <w:tc>
          <w:tcPr>
            <w:tcW w:w="7699" w:type="dxa"/>
            <w:tcBorders>
              <w:top w:val="single" w:sz="4" w:space="0" w:color="auto"/>
              <w:left w:val="nil"/>
              <w:bottom w:val="single" w:sz="4" w:space="0" w:color="auto"/>
              <w:right w:val="nil"/>
            </w:tcBorders>
            <w:hideMark/>
          </w:tcPr>
          <w:p w14:paraId="28D75947" w14:textId="77777777" w:rsidR="00C44918" w:rsidRPr="000C78AD" w:rsidRDefault="00C44918" w:rsidP="00E957EC">
            <w:pPr>
              <w:autoSpaceDE w:val="0"/>
              <w:autoSpaceDN w:val="0"/>
              <w:adjustRightInd w:val="0"/>
              <w:rPr>
                <w:rFonts w:ascii="Times New Roman" w:hAnsi="Times New Roman" w:cs="Times New Roman"/>
                <w:sz w:val="24"/>
                <w:szCs w:val="24"/>
              </w:rPr>
            </w:pPr>
            <w:r w:rsidRPr="000C78AD">
              <w:rPr>
                <w:rFonts w:ascii="Times New Roman" w:hAnsi="Times New Roman" w:cs="Times New Roman"/>
                <w:sz w:val="24"/>
                <w:szCs w:val="24"/>
              </w:rPr>
              <w:t>Systems interface between customer energy management system and the power management system – Part 10-1: Open automated demand response</w:t>
            </w:r>
          </w:p>
        </w:tc>
      </w:tr>
      <w:bookmarkEnd w:id="6"/>
      <w:bookmarkEnd w:id="7"/>
    </w:tbl>
    <w:p w14:paraId="21111D01" w14:textId="77777777" w:rsidR="00C44918" w:rsidRDefault="00C44918" w:rsidP="008C3943">
      <w:pPr>
        <w:jc w:val="center"/>
        <w:rPr>
          <w:b/>
        </w:rPr>
      </w:pPr>
    </w:p>
    <w:p w14:paraId="24FEEB4A" w14:textId="286AB792" w:rsidR="008C3943" w:rsidRPr="006C025B" w:rsidRDefault="008C3943" w:rsidP="008C3943">
      <w:pPr>
        <w:jc w:val="center"/>
        <w:rPr>
          <w:b/>
        </w:rPr>
      </w:pPr>
      <w:r w:rsidRPr="006C025B">
        <w:rPr>
          <w:b/>
        </w:rPr>
        <w:t>CHAPTER 1</w:t>
      </w:r>
      <w:r w:rsidRPr="006C025B">
        <w:t xml:space="preserve"> </w:t>
      </w:r>
      <w:r w:rsidRPr="006C025B">
        <w:rPr>
          <w:b/>
        </w:rPr>
        <w:t>[RE]</w:t>
      </w:r>
    </w:p>
    <w:p w14:paraId="62954634" w14:textId="77777777" w:rsidR="008C3943" w:rsidRPr="00221A11" w:rsidRDefault="008C3943" w:rsidP="008C3943">
      <w:pPr>
        <w:jc w:val="center"/>
        <w:rPr>
          <w:b/>
          <w:u w:val="single"/>
        </w:rPr>
      </w:pPr>
      <w:r w:rsidRPr="006C025B">
        <w:rPr>
          <w:b/>
        </w:rPr>
        <w:lastRenderedPageBreak/>
        <w:t>SCOPE AND ADMINISTRATION</w:t>
      </w:r>
    </w:p>
    <w:p w14:paraId="13B32E4E" w14:textId="77777777" w:rsidR="008C3943" w:rsidRDefault="008C3943" w:rsidP="008C3943">
      <w:pPr>
        <w:jc w:val="center"/>
      </w:pPr>
    </w:p>
    <w:p w14:paraId="5C043203" w14:textId="77777777" w:rsidR="008C3943" w:rsidRDefault="008C3943" w:rsidP="008C3943">
      <w:pPr>
        <w:jc w:val="center"/>
        <w:rPr>
          <w:b/>
        </w:rPr>
      </w:pPr>
      <w:r>
        <w:rPr>
          <w:b/>
        </w:rPr>
        <w:t xml:space="preserve">SECTION </w:t>
      </w:r>
      <w:proofErr w:type="spellStart"/>
      <w:r>
        <w:rPr>
          <w:b/>
        </w:rPr>
        <w:t>R101</w:t>
      </w:r>
      <w:proofErr w:type="spellEnd"/>
    </w:p>
    <w:p w14:paraId="27FF8877" w14:textId="77777777" w:rsidR="008C3943" w:rsidRDefault="008C3943" w:rsidP="008C3943">
      <w:pPr>
        <w:jc w:val="center"/>
        <w:rPr>
          <w:b/>
        </w:rPr>
      </w:pPr>
      <w:r>
        <w:rPr>
          <w:b/>
        </w:rPr>
        <w:t>SCOPE AND GENERAL REQUIREMENTS</w:t>
      </w:r>
    </w:p>
    <w:p w14:paraId="1122FBE0" w14:textId="77777777" w:rsidR="008C3943" w:rsidRDefault="008C3943" w:rsidP="008C3943">
      <w:pPr>
        <w:rPr>
          <w:b/>
        </w:rPr>
      </w:pPr>
    </w:p>
    <w:p w14:paraId="06256E29" w14:textId="77777777" w:rsidR="008C3943" w:rsidRDefault="008C3943" w:rsidP="008C3943">
      <w:proofErr w:type="spellStart"/>
      <w:r>
        <w:rPr>
          <w:b/>
        </w:rPr>
        <w:t>R101.1</w:t>
      </w:r>
      <w:proofErr w:type="spellEnd"/>
      <w:r>
        <w:rPr>
          <w:b/>
        </w:rPr>
        <w:t xml:space="preserve"> </w:t>
      </w:r>
      <w:r w:rsidR="00135B7F">
        <w:rPr>
          <w:b/>
        </w:rPr>
        <w:t xml:space="preserve"> </w:t>
      </w:r>
      <w:r>
        <w:rPr>
          <w:b/>
        </w:rPr>
        <w:t>Title.</w:t>
      </w:r>
      <w:r>
        <w:t xml:space="preserve">  This Code shall be known as the</w:t>
      </w:r>
      <w:r>
        <w:rPr>
          <w:i/>
        </w:rPr>
        <w:t xml:space="preserve"> </w:t>
      </w:r>
      <w:r w:rsidRPr="00B63FE0">
        <w:t>Illinois Energy Conservation Code</w:t>
      </w:r>
      <w:r>
        <w:rPr>
          <w:i/>
        </w:rPr>
        <w:t xml:space="preserve"> </w:t>
      </w:r>
      <w:r>
        <w:t xml:space="preserve">or </w:t>
      </w:r>
      <w:r w:rsidR="00125AF8">
        <w:t xml:space="preserve">this </w:t>
      </w:r>
      <w:r>
        <w:t>Code,</w:t>
      </w:r>
      <w:r>
        <w:rPr>
          <w:i/>
        </w:rPr>
        <w:t xml:space="preserve"> </w:t>
      </w:r>
      <w:r>
        <w:t>and shall mean:</w:t>
      </w:r>
    </w:p>
    <w:p w14:paraId="64FFCDB2" w14:textId="77777777" w:rsidR="008C3943" w:rsidRDefault="008C3943" w:rsidP="008C3943"/>
    <w:p w14:paraId="44830559" w14:textId="77777777" w:rsidR="008C3943" w:rsidRDefault="008C3943" w:rsidP="00D011B2">
      <w:pPr>
        <w:ind w:left="1440" w:hanging="720"/>
      </w:pPr>
      <w:r>
        <w:t xml:space="preserve">With respect to the residential buildings covered by 71 </w:t>
      </w:r>
      <w:smartTag w:uri="urn:schemas-microsoft-com:office:smarttags" w:element="State">
        <w:smartTag w:uri="urn:schemas-microsoft-com:office:smarttags" w:element="place">
          <w:r>
            <w:t>Ill.</w:t>
          </w:r>
        </w:smartTag>
      </w:smartTag>
      <w:r>
        <w:t xml:space="preserve"> Adm. Code </w:t>
      </w:r>
      <w:proofErr w:type="spellStart"/>
      <w:r>
        <w:t>600.Subpart</w:t>
      </w:r>
      <w:proofErr w:type="spellEnd"/>
      <w:r>
        <w:t xml:space="preserve"> D: </w:t>
      </w:r>
    </w:p>
    <w:p w14:paraId="7170FF72" w14:textId="77777777" w:rsidR="008C3943" w:rsidRDefault="008C3943" w:rsidP="007C2A31"/>
    <w:p w14:paraId="1704A9A2" w14:textId="7B3C1867" w:rsidR="008C3943" w:rsidRDefault="008C3943" w:rsidP="00D011B2">
      <w:pPr>
        <w:ind w:left="1440"/>
      </w:pPr>
      <w:r>
        <w:t xml:space="preserve">This Part, all additional requirements incorporated within Subpart D (including the </w:t>
      </w:r>
      <w:r w:rsidR="000C78AD">
        <w:t>2021</w:t>
      </w:r>
      <w:r>
        <w:t xml:space="preserve"> International Energy Conservation Code, including all published errata but excluding published supplements) and any statutorily authorized adaptations to the incorporated standards adopted by </w:t>
      </w:r>
      <w:proofErr w:type="spellStart"/>
      <w:r>
        <w:t>CDB</w:t>
      </w:r>
      <w:proofErr w:type="spellEnd"/>
      <w:r>
        <w:t xml:space="preserve"> are effective </w:t>
      </w:r>
      <w:r w:rsidR="00C23F32">
        <w:t>January 1, 2024</w:t>
      </w:r>
      <w:r>
        <w:t>.</w:t>
      </w:r>
    </w:p>
    <w:p w14:paraId="28EC7103" w14:textId="77777777" w:rsidR="008C3943" w:rsidRDefault="008C3943" w:rsidP="007C2A31"/>
    <w:p w14:paraId="11B84CAB" w14:textId="77777777" w:rsidR="008C3943" w:rsidRDefault="008C3943" w:rsidP="008C3943">
      <w:proofErr w:type="spellStart"/>
      <w:r>
        <w:rPr>
          <w:b/>
        </w:rPr>
        <w:t>R101.1.2</w:t>
      </w:r>
      <w:proofErr w:type="spellEnd"/>
      <w:r>
        <w:rPr>
          <w:b/>
        </w:rPr>
        <w:t xml:space="preserve"> </w:t>
      </w:r>
      <w:r w:rsidR="00135B7F">
        <w:rPr>
          <w:b/>
        </w:rPr>
        <w:t xml:space="preserve"> </w:t>
      </w:r>
      <w:r>
        <w:rPr>
          <w:b/>
        </w:rPr>
        <w:t xml:space="preserve">Adoption.  </w:t>
      </w:r>
      <w:r w:rsidR="00292D2E" w:rsidRPr="00292D2E">
        <w:t xml:space="preserve">The Board shall adopt amendments to this Code within 12 months after publication of changes to the International Energy Conservation Code. Any such update in this </w:t>
      </w:r>
      <w:r w:rsidRPr="00292D2E">
        <w:t>Code</w:t>
      </w:r>
      <w:r>
        <w:t xml:space="preserve"> shall take effect within 6 months after it is adopted by the Board and shall apply to any new building or structure in this State for which a building permit application is received by a municipality or county, except as otherwise provided by the </w:t>
      </w:r>
      <w:proofErr w:type="spellStart"/>
      <w:r>
        <w:t>EEB</w:t>
      </w:r>
      <w:proofErr w:type="spellEnd"/>
      <w:r>
        <w:t xml:space="preserve"> Act.</w:t>
      </w:r>
    </w:p>
    <w:p w14:paraId="66620805" w14:textId="77777777" w:rsidR="008C3943" w:rsidRDefault="008C3943" w:rsidP="008C3943"/>
    <w:p w14:paraId="59DAA818" w14:textId="77777777" w:rsidR="008C3943" w:rsidRDefault="008C3943" w:rsidP="008C3943">
      <w:proofErr w:type="spellStart"/>
      <w:r>
        <w:rPr>
          <w:b/>
        </w:rPr>
        <w:t>R101.1.3</w:t>
      </w:r>
      <w:proofErr w:type="spellEnd"/>
      <w:r>
        <w:rPr>
          <w:b/>
        </w:rPr>
        <w:t xml:space="preserve"> </w:t>
      </w:r>
      <w:r w:rsidR="00135B7F">
        <w:rPr>
          <w:b/>
        </w:rPr>
        <w:t xml:space="preserve"> </w:t>
      </w:r>
      <w:r>
        <w:rPr>
          <w:b/>
        </w:rPr>
        <w:t xml:space="preserve">Adaptation.  </w:t>
      </w:r>
      <w:r>
        <w:t xml:space="preserve">The Board may appropriately adapt the International Energy Conservation Code to apply to the particular economy, population distribution, geography and climate of the State and construction within the State, consistent with the public policy objectives of the </w:t>
      </w:r>
      <w:proofErr w:type="spellStart"/>
      <w:r>
        <w:t>EEB</w:t>
      </w:r>
      <w:proofErr w:type="spellEnd"/>
      <w:r>
        <w:t xml:space="preserve"> Act.</w:t>
      </w:r>
    </w:p>
    <w:p w14:paraId="346F795C" w14:textId="77777777" w:rsidR="008C3943" w:rsidRDefault="008C3943" w:rsidP="007C2A31"/>
    <w:p w14:paraId="338F93B1" w14:textId="77777777" w:rsidR="008C3943" w:rsidRDefault="008C3943" w:rsidP="008C3943">
      <w:proofErr w:type="spellStart"/>
      <w:r>
        <w:rPr>
          <w:b/>
        </w:rPr>
        <w:t>R101.5</w:t>
      </w:r>
      <w:proofErr w:type="spellEnd"/>
      <w:r>
        <w:rPr>
          <w:b/>
        </w:rPr>
        <w:t xml:space="preserve"> </w:t>
      </w:r>
      <w:r w:rsidR="00135B7F">
        <w:rPr>
          <w:b/>
        </w:rPr>
        <w:t xml:space="preserve"> </w:t>
      </w:r>
      <w:r>
        <w:rPr>
          <w:b/>
        </w:rPr>
        <w:t xml:space="preserve">Compliance.  </w:t>
      </w:r>
      <w:r w:rsidRPr="00E85622">
        <w:t>Residential buildings</w:t>
      </w:r>
      <w:r>
        <w:rPr>
          <w:i/>
        </w:rPr>
        <w:t xml:space="preserve"> </w:t>
      </w:r>
      <w:r>
        <w:t xml:space="preserve">shall meet the provisions of the </w:t>
      </w:r>
      <w:r w:rsidRPr="00E85622">
        <w:t xml:space="preserve">Illinois Energy Conservation Code </w:t>
      </w:r>
      <w:r>
        <w:t xml:space="preserve">covered by 71 </w:t>
      </w:r>
      <w:smartTag w:uri="urn:schemas-microsoft-com:office:smarttags" w:element="State">
        <w:smartTag w:uri="urn:schemas-microsoft-com:office:smarttags" w:element="place">
          <w:r>
            <w:t>Ill.</w:t>
          </w:r>
        </w:smartTag>
      </w:smartTag>
      <w:r>
        <w:t xml:space="preserve"> Adm. Code </w:t>
      </w:r>
      <w:proofErr w:type="spellStart"/>
      <w:r>
        <w:t>600.Subpart</w:t>
      </w:r>
      <w:proofErr w:type="spellEnd"/>
      <w:r>
        <w:t xml:space="preserve"> D.  The local authority having jurisdiction (AHJ) shall establish its own procedures for enforcement of the Illinois Energy Conservation Code.  Minimum compliance shall be demonstrated by submission of:</w:t>
      </w:r>
    </w:p>
    <w:p w14:paraId="2621BBE7" w14:textId="77777777" w:rsidR="008C3943" w:rsidRDefault="008C3943" w:rsidP="008C3943">
      <w:pPr>
        <w:jc w:val="both"/>
      </w:pPr>
    </w:p>
    <w:p w14:paraId="77325525" w14:textId="77777777" w:rsidR="008C3943" w:rsidRPr="00D46148" w:rsidRDefault="008C3943" w:rsidP="008C3943">
      <w:pPr>
        <w:ind w:left="720" w:hanging="720"/>
      </w:pPr>
      <w:r w:rsidRPr="00D46148">
        <w:t>1.</w:t>
      </w:r>
      <w:r>
        <w:tab/>
      </w:r>
      <w:r w:rsidRPr="00D46148">
        <w:t>Compliance Certificates generated by the U.S. Department of Energy</w:t>
      </w:r>
      <w:r>
        <w:t>'</w:t>
      </w:r>
      <w:r w:rsidRPr="00D46148">
        <w:t xml:space="preserve">s </w:t>
      </w:r>
      <w:proofErr w:type="spellStart"/>
      <w:r w:rsidR="00255CB6">
        <w:t>REScheck</w:t>
      </w:r>
      <w:r w:rsidR="00D011B2" w:rsidRPr="00D011B2">
        <w:rPr>
          <w:vertAlign w:val="superscript"/>
        </w:rPr>
        <w:t>TM</w:t>
      </w:r>
      <w:proofErr w:type="spellEnd"/>
      <w:r w:rsidRPr="00D46148">
        <w:t xml:space="preserve"> Code compliance tool; or</w:t>
      </w:r>
    </w:p>
    <w:p w14:paraId="60F9708A" w14:textId="77777777" w:rsidR="008C3943" w:rsidRPr="00D46148" w:rsidRDefault="008C3943" w:rsidP="008C3943"/>
    <w:p w14:paraId="5C5F40F6" w14:textId="77777777" w:rsidR="008C3943" w:rsidRPr="00D46148" w:rsidRDefault="008C3943" w:rsidP="008C3943">
      <w:pPr>
        <w:ind w:left="720" w:hanging="720"/>
      </w:pPr>
      <w:r w:rsidRPr="00D46148">
        <w:t>2.</w:t>
      </w:r>
      <w:r>
        <w:tab/>
      </w:r>
      <w:r w:rsidRPr="00D46148">
        <w:t>Other comparable compliance materials that meet or exceed, as determined by the AHJ, U.S. Department of Energy</w:t>
      </w:r>
      <w:r>
        <w:t>'</w:t>
      </w:r>
      <w:r w:rsidRPr="00D46148">
        <w:t xml:space="preserve">s </w:t>
      </w:r>
      <w:proofErr w:type="spellStart"/>
      <w:r w:rsidR="00255CB6">
        <w:t>REScheck</w:t>
      </w:r>
      <w:r w:rsidR="008A36B0" w:rsidRPr="008A36B0">
        <w:rPr>
          <w:vertAlign w:val="superscript"/>
        </w:rPr>
        <w:t>TM</w:t>
      </w:r>
      <w:proofErr w:type="spellEnd"/>
      <w:r w:rsidR="00E81632" w:rsidRPr="00E81632">
        <w:t xml:space="preserve"> Code</w:t>
      </w:r>
      <w:r w:rsidR="00E81632">
        <w:t xml:space="preserve"> </w:t>
      </w:r>
      <w:r w:rsidRPr="00D46148">
        <w:t>compliance tool; or</w:t>
      </w:r>
    </w:p>
    <w:p w14:paraId="4D4C0D9C" w14:textId="77777777" w:rsidR="008C3943" w:rsidRPr="00D46148" w:rsidRDefault="008C3943" w:rsidP="008C3943"/>
    <w:p w14:paraId="79B2F741" w14:textId="77777777" w:rsidR="008C3943" w:rsidRPr="00D46148" w:rsidRDefault="008C3943" w:rsidP="008C3943">
      <w:pPr>
        <w:ind w:left="720" w:hanging="720"/>
      </w:pPr>
      <w:r w:rsidRPr="00D46148">
        <w:t>3.</w:t>
      </w:r>
      <w:r>
        <w:tab/>
      </w:r>
      <w:r w:rsidRPr="00D46148">
        <w:t xml:space="preserve">The seal of the architect/engineer as required by Section 14 of the Illinois Architectural Practice Act [225 </w:t>
      </w:r>
      <w:proofErr w:type="spellStart"/>
      <w:r w:rsidRPr="00D46148">
        <w:t>ILCS</w:t>
      </w:r>
      <w:proofErr w:type="spellEnd"/>
      <w:r w:rsidRPr="00D46148">
        <w:t xml:space="preserve"> 305], Section 12 of the Structural Engineering Licensing Act [225 </w:t>
      </w:r>
      <w:proofErr w:type="spellStart"/>
      <w:r w:rsidRPr="00D46148">
        <w:t>ILCS</w:t>
      </w:r>
      <w:proofErr w:type="spellEnd"/>
      <w:r w:rsidRPr="00D46148">
        <w:t xml:space="preserve"> 340] and Section 14 of the Illinois Professional Engineering Practice Act [225 </w:t>
      </w:r>
      <w:proofErr w:type="spellStart"/>
      <w:r w:rsidRPr="00D46148">
        <w:t>ILCS</w:t>
      </w:r>
      <w:proofErr w:type="spellEnd"/>
      <w:r w:rsidRPr="00D46148">
        <w:t xml:space="preserve"> 325]</w:t>
      </w:r>
      <w:r>
        <w:t>.</w:t>
      </w:r>
    </w:p>
    <w:p w14:paraId="61C473CB" w14:textId="77777777" w:rsidR="008C3943" w:rsidRPr="00D46148" w:rsidRDefault="008C3943" w:rsidP="008C3943"/>
    <w:p w14:paraId="489B2443" w14:textId="77777777" w:rsidR="008C3943" w:rsidRDefault="008C3943" w:rsidP="008C3943">
      <w:pPr>
        <w:jc w:val="center"/>
        <w:rPr>
          <w:b/>
        </w:rPr>
      </w:pPr>
      <w:r>
        <w:rPr>
          <w:b/>
        </w:rPr>
        <w:t xml:space="preserve">SECTION </w:t>
      </w:r>
      <w:proofErr w:type="spellStart"/>
      <w:r>
        <w:rPr>
          <w:b/>
        </w:rPr>
        <w:t>R102</w:t>
      </w:r>
      <w:proofErr w:type="spellEnd"/>
    </w:p>
    <w:p w14:paraId="02CAFF4D" w14:textId="77777777" w:rsidR="00D011B2" w:rsidRDefault="008C3943" w:rsidP="008C3943">
      <w:pPr>
        <w:jc w:val="center"/>
        <w:rPr>
          <w:b/>
        </w:rPr>
      </w:pPr>
      <w:r>
        <w:rPr>
          <w:b/>
        </w:rPr>
        <w:t xml:space="preserve">ALTERNATIVE MATERIALS </w:t>
      </w:r>
      <w:r w:rsidR="00D011B2">
        <w:rPr>
          <w:b/>
        </w:rPr>
        <w:t>DESIGN AND METHODS</w:t>
      </w:r>
    </w:p>
    <w:p w14:paraId="40B0E219" w14:textId="77777777" w:rsidR="00D011B2" w:rsidRDefault="008C3943" w:rsidP="008C3943">
      <w:pPr>
        <w:jc w:val="center"/>
        <w:rPr>
          <w:b/>
        </w:rPr>
      </w:pPr>
      <w:r>
        <w:rPr>
          <w:b/>
        </w:rPr>
        <w:t>OF CONSTRUCTION</w:t>
      </w:r>
      <w:r w:rsidR="00D011B2">
        <w:rPr>
          <w:b/>
        </w:rPr>
        <w:t xml:space="preserve"> AND EQUIPMENT</w:t>
      </w:r>
    </w:p>
    <w:p w14:paraId="5CDEAA9B" w14:textId="77777777" w:rsidR="008C3943" w:rsidRDefault="008C3943" w:rsidP="008C3943">
      <w:pPr>
        <w:jc w:val="both"/>
      </w:pPr>
    </w:p>
    <w:p w14:paraId="6543DEC3" w14:textId="35C865DA" w:rsidR="008C3943" w:rsidRDefault="008C3943" w:rsidP="000C78AD">
      <w:proofErr w:type="spellStart"/>
      <w:r>
        <w:rPr>
          <w:b/>
        </w:rPr>
        <w:lastRenderedPageBreak/>
        <w:t>R102.1.1</w:t>
      </w:r>
      <w:proofErr w:type="spellEnd"/>
      <w:r>
        <w:rPr>
          <w:b/>
        </w:rPr>
        <w:t xml:space="preserve"> </w:t>
      </w:r>
      <w:r w:rsidR="00135B7F">
        <w:rPr>
          <w:b/>
        </w:rPr>
        <w:t xml:space="preserve"> </w:t>
      </w:r>
      <w:r>
        <w:rPr>
          <w:b/>
        </w:rPr>
        <w:t xml:space="preserve">Above Code Programs.  </w:t>
      </w:r>
      <w:r>
        <w:t xml:space="preserve">No unit of local government, including any home rule unit, may regulate energy efficient building standards for residential </w:t>
      </w:r>
      <w:r w:rsidR="00D011B2">
        <w:t xml:space="preserve">building </w:t>
      </w:r>
      <w:r>
        <w:t xml:space="preserve">in a manner that is either less or more stringent than the standards established pursuant to this Code.  </w:t>
      </w:r>
      <w:r w:rsidR="000C78AD">
        <w:t xml:space="preserve">Buildings shall be considered to be in compliance with this code </w:t>
      </w:r>
      <w:r w:rsidR="009867CB">
        <w:t xml:space="preserve">when those </w:t>
      </w:r>
      <w:r w:rsidR="000C78AD">
        <w:t>buildings also meet the</w:t>
      </w:r>
      <w:r>
        <w:t xml:space="preserve"> requirements identified </w:t>
      </w:r>
      <w:r w:rsidR="000C78AD" w:rsidRPr="000A09AE">
        <w:t xml:space="preserve">in Table </w:t>
      </w:r>
      <w:proofErr w:type="spellStart"/>
      <w:r w:rsidR="000C78AD" w:rsidRPr="000A09AE">
        <w:t>R405.2</w:t>
      </w:r>
      <w:proofErr w:type="spellEnd"/>
      <w:r w:rsidR="000C78AD" w:rsidRPr="000A09AE">
        <w:t xml:space="preserve"> and the building thermal envelope is greater than or equal to levels of efficiency and solar heat gain coefficients (</w:t>
      </w:r>
      <w:proofErr w:type="spellStart"/>
      <w:r w:rsidR="000C78AD" w:rsidRPr="000A09AE">
        <w:t>SHGC</w:t>
      </w:r>
      <w:proofErr w:type="spellEnd"/>
      <w:r w:rsidR="000C78AD" w:rsidRPr="000A09AE">
        <w:t>) in Tables</w:t>
      </w:r>
      <w:r w:rsidR="000C78AD">
        <w:t xml:space="preserve"> </w:t>
      </w:r>
      <w:r w:rsidR="000C78AD" w:rsidRPr="000A09AE">
        <w:t>402.1.1 and 402.1.3 of the 2009 International Energy Conservation Code</w:t>
      </w:r>
      <w:r>
        <w:t>.</w:t>
      </w:r>
    </w:p>
    <w:p w14:paraId="77C5D29A" w14:textId="77777777" w:rsidR="008C3943" w:rsidRDefault="008C3943" w:rsidP="008C3943"/>
    <w:p w14:paraId="7B2D5022" w14:textId="77777777" w:rsidR="008C3943" w:rsidRDefault="008C3943" w:rsidP="008C3943">
      <w:r>
        <w:t>However, the following entities may regulate energy efficient building standards for residential buildings in a manner that is more stringent than the provisions contained in this Code:</w:t>
      </w:r>
    </w:p>
    <w:p w14:paraId="146821AA" w14:textId="77777777" w:rsidR="008C3943" w:rsidRDefault="008C3943" w:rsidP="008C3943"/>
    <w:p w14:paraId="79E02D3A" w14:textId="77777777" w:rsidR="008C3943" w:rsidRPr="00D46148" w:rsidRDefault="0001015B" w:rsidP="008C3943">
      <w:pPr>
        <w:ind w:left="720" w:hanging="720"/>
      </w:pPr>
      <w:proofErr w:type="spellStart"/>
      <w:r>
        <w:t>i</w:t>
      </w:r>
      <w:proofErr w:type="spellEnd"/>
      <w:r>
        <w:t>)</w:t>
      </w:r>
      <w:r w:rsidR="008C3943">
        <w:tab/>
      </w:r>
      <w:r w:rsidR="008C3943" w:rsidRPr="00D46148">
        <w:t>A unit of local government, including a home rule unit, that has, on or before May 15, 2009, adopted or incorporated by reference energy efficient building standards for residential buildings that are equivalent to or more stringent than the 2006 International Energy Conservation Code;</w:t>
      </w:r>
    </w:p>
    <w:p w14:paraId="28340C4C" w14:textId="77777777" w:rsidR="008C3943" w:rsidRPr="00D46148" w:rsidRDefault="008C3943" w:rsidP="008C3943"/>
    <w:p w14:paraId="6FC88DC2" w14:textId="77777777" w:rsidR="008C3943" w:rsidRPr="00D46148" w:rsidRDefault="0001015B" w:rsidP="005B462B">
      <w:pPr>
        <w:ind w:left="720" w:hanging="720"/>
      </w:pPr>
      <w:r>
        <w:t>ii)</w:t>
      </w:r>
      <w:r w:rsidR="008C3943">
        <w:tab/>
      </w:r>
      <w:r w:rsidR="008C3943" w:rsidRPr="00D46148">
        <w:t xml:space="preserve">A unit of local government, including a home rule unit, that has, on or before May 15, 2009, provided to the Capital Development Board, as required by Section </w:t>
      </w:r>
      <w:r w:rsidR="0041781C">
        <w:t>10.18</w:t>
      </w:r>
      <w:r w:rsidR="008C3943" w:rsidRPr="00D46148">
        <w:t xml:space="preserve"> of the</w:t>
      </w:r>
      <w:r w:rsidR="005B462B">
        <w:t xml:space="preserve"> </w:t>
      </w:r>
      <w:r w:rsidR="0041781C">
        <w:t>Capital Development Board</w:t>
      </w:r>
      <w:r w:rsidR="008C3943" w:rsidRPr="00D46148">
        <w:t xml:space="preserve"> Act, an identification of an energy efficient building code or amendment that is equivalent to or more stringent than the 2006 International Energy Conservation Code; and </w:t>
      </w:r>
    </w:p>
    <w:p w14:paraId="7BF3369F" w14:textId="77777777" w:rsidR="008C3943" w:rsidRPr="00D46148" w:rsidRDefault="008C3943" w:rsidP="008C3943"/>
    <w:p w14:paraId="3C836860" w14:textId="77777777" w:rsidR="008C3943" w:rsidRPr="00D46148" w:rsidRDefault="0001015B" w:rsidP="008C3943">
      <w:r>
        <w:t>iii)</w:t>
      </w:r>
      <w:r w:rsidR="008C3943">
        <w:tab/>
      </w:r>
      <w:r w:rsidR="008C3943" w:rsidRPr="00D46148">
        <w:t>A municipality with a population of 1,000,000 or more.</w:t>
      </w:r>
    </w:p>
    <w:p w14:paraId="1847F309" w14:textId="77777777" w:rsidR="008C3943" w:rsidRPr="00D46148" w:rsidRDefault="008C3943" w:rsidP="008C3943"/>
    <w:p w14:paraId="1B4350AD" w14:textId="63F82061" w:rsidR="008C3943" w:rsidRDefault="008C3943" w:rsidP="008C3943">
      <w:pPr>
        <w:jc w:val="center"/>
        <w:rPr>
          <w:b/>
        </w:rPr>
      </w:pPr>
      <w:r>
        <w:rPr>
          <w:b/>
        </w:rPr>
        <w:t xml:space="preserve">SECTION </w:t>
      </w:r>
      <w:proofErr w:type="spellStart"/>
      <w:r w:rsidR="000C78AD" w:rsidRPr="000A09AE">
        <w:rPr>
          <w:b/>
        </w:rPr>
        <w:t>R110</w:t>
      </w:r>
      <w:proofErr w:type="spellEnd"/>
    </w:p>
    <w:p w14:paraId="007ABD5D" w14:textId="40FF0E51" w:rsidR="008C3943" w:rsidRDefault="000C78AD" w:rsidP="008C3943">
      <w:pPr>
        <w:jc w:val="center"/>
        <w:rPr>
          <w:b/>
        </w:rPr>
      </w:pPr>
      <w:r>
        <w:rPr>
          <w:b/>
        </w:rPr>
        <w:t>MEANS</w:t>
      </w:r>
      <w:r w:rsidR="008C3943">
        <w:rPr>
          <w:b/>
        </w:rPr>
        <w:t xml:space="preserve"> OF APPEALS</w:t>
      </w:r>
    </w:p>
    <w:p w14:paraId="7FBF5B51" w14:textId="77777777" w:rsidR="008C3943" w:rsidRDefault="008C3943" w:rsidP="008C3943">
      <w:pPr>
        <w:rPr>
          <w:b/>
        </w:rPr>
      </w:pPr>
    </w:p>
    <w:p w14:paraId="6B1F3E04" w14:textId="13D5148B" w:rsidR="008C3943" w:rsidRDefault="000C78AD" w:rsidP="008C3943">
      <w:pPr>
        <w:rPr>
          <w:i/>
        </w:rPr>
      </w:pPr>
      <w:proofErr w:type="spellStart"/>
      <w:r w:rsidRPr="000A09AE">
        <w:rPr>
          <w:b/>
        </w:rPr>
        <w:t>R110.1</w:t>
      </w:r>
      <w:proofErr w:type="spellEnd"/>
      <w:r w:rsidR="008C3943">
        <w:rPr>
          <w:b/>
        </w:rPr>
        <w:t xml:space="preserve">  General.  </w:t>
      </w:r>
      <w:r w:rsidR="008C3943">
        <w:t xml:space="preserve">In order to hear and decide appeals of orders, decisions or determinations made by the </w:t>
      </w:r>
      <w:r w:rsidR="008C3943" w:rsidRPr="00B63FE0">
        <w:t xml:space="preserve">code official </w:t>
      </w:r>
      <w:r w:rsidR="008C3943">
        <w:t xml:space="preserve">relative to the application and interpretation of this Code, there may be created a board of appeals.  The </w:t>
      </w:r>
      <w:r w:rsidR="008C3943" w:rsidRPr="00B63FE0">
        <w:t xml:space="preserve">code official </w:t>
      </w:r>
      <w:r w:rsidR="008C3943">
        <w:t xml:space="preserve">shall be an </w:t>
      </w:r>
      <w:r w:rsidR="0001015B">
        <w:t xml:space="preserve">ex officio </w:t>
      </w:r>
      <w:r w:rsidR="008C3943">
        <w:t xml:space="preserve">member of the board of appeals but shall </w:t>
      </w:r>
      <w:r w:rsidR="0001015B">
        <w:t xml:space="preserve">not </w:t>
      </w:r>
      <w:r w:rsidR="008C3943">
        <w:t xml:space="preserve">have </w:t>
      </w:r>
      <w:r w:rsidR="0001015B">
        <w:t xml:space="preserve">a </w:t>
      </w:r>
      <w:r w:rsidR="008C3943">
        <w:t xml:space="preserve">vote on any matter before the board.  The board of appeals shall be appointed by the governing body and shall hold office at its pleasure.  The board shall adopt rules of procedure for conducting its business and shall render all decisions and findings in writing to the appellant with a duplicate copy to the </w:t>
      </w:r>
      <w:r w:rsidR="008C3943" w:rsidRPr="00B63FE0">
        <w:t>code official</w:t>
      </w:r>
      <w:r w:rsidR="008C3943">
        <w:rPr>
          <w:i/>
        </w:rPr>
        <w:t>.</w:t>
      </w:r>
    </w:p>
    <w:p w14:paraId="289B141E" w14:textId="77777777" w:rsidR="008C3943" w:rsidRDefault="008C3943" w:rsidP="008C3943">
      <w:pPr>
        <w:rPr>
          <w:b/>
        </w:rPr>
      </w:pPr>
    </w:p>
    <w:p w14:paraId="605F95B1" w14:textId="7081C72C" w:rsidR="008C3943" w:rsidRDefault="000C78AD" w:rsidP="008C3943">
      <w:pPr>
        <w:rPr>
          <w:strike/>
        </w:rPr>
      </w:pPr>
      <w:proofErr w:type="spellStart"/>
      <w:r w:rsidRPr="000A09AE">
        <w:rPr>
          <w:b/>
        </w:rPr>
        <w:t>R110.</w:t>
      </w:r>
      <w:r>
        <w:rPr>
          <w:b/>
        </w:rPr>
        <w:t>3</w:t>
      </w:r>
      <w:proofErr w:type="spellEnd"/>
      <w:r w:rsidR="008C3943">
        <w:rPr>
          <w:b/>
        </w:rPr>
        <w:t xml:space="preserve">  Qualifications.  </w:t>
      </w:r>
      <w:r w:rsidR="008C3943">
        <w:t>The board of appeals shall consist of members who are qualified by experience and training.</w:t>
      </w:r>
    </w:p>
    <w:p w14:paraId="4DFE9C7D" w14:textId="77777777" w:rsidR="008C3943" w:rsidRPr="00E5445B" w:rsidRDefault="008C3943" w:rsidP="008C3943">
      <w:pPr>
        <w:rPr>
          <w:b/>
        </w:rPr>
      </w:pPr>
    </w:p>
    <w:p w14:paraId="3BC6448C" w14:textId="77777777" w:rsidR="008C3943" w:rsidRPr="00E5445B" w:rsidRDefault="008C3943" w:rsidP="008C3943">
      <w:pPr>
        <w:jc w:val="center"/>
        <w:rPr>
          <w:b/>
        </w:rPr>
      </w:pPr>
      <w:r w:rsidRPr="00E5445B">
        <w:rPr>
          <w:b/>
        </w:rPr>
        <w:t xml:space="preserve">CHAPTER </w:t>
      </w:r>
      <w:r>
        <w:rPr>
          <w:b/>
        </w:rPr>
        <w:t>2</w:t>
      </w:r>
      <w:r w:rsidRPr="00E5445B">
        <w:rPr>
          <w:b/>
        </w:rPr>
        <w:t xml:space="preserve"> [RE]</w:t>
      </w:r>
    </w:p>
    <w:p w14:paraId="4040803B" w14:textId="77777777" w:rsidR="008C3943" w:rsidRPr="00E5445B" w:rsidRDefault="008C3943" w:rsidP="008C3943">
      <w:pPr>
        <w:jc w:val="center"/>
        <w:rPr>
          <w:b/>
        </w:rPr>
      </w:pPr>
      <w:r w:rsidRPr="00E5445B">
        <w:rPr>
          <w:b/>
        </w:rPr>
        <w:t>DEFINITIONS</w:t>
      </w:r>
    </w:p>
    <w:p w14:paraId="05843B51" w14:textId="77777777" w:rsidR="008C3943" w:rsidRPr="00E5445B" w:rsidRDefault="008C3943" w:rsidP="008C3943">
      <w:pPr>
        <w:jc w:val="center"/>
        <w:rPr>
          <w:b/>
        </w:rPr>
      </w:pPr>
    </w:p>
    <w:p w14:paraId="3CE44AC6" w14:textId="77777777" w:rsidR="008C3943" w:rsidRPr="00E5445B" w:rsidRDefault="008C3943" w:rsidP="008C3943">
      <w:pPr>
        <w:jc w:val="center"/>
        <w:rPr>
          <w:b/>
        </w:rPr>
      </w:pPr>
      <w:r w:rsidRPr="00E5445B">
        <w:rPr>
          <w:b/>
        </w:rPr>
        <w:t xml:space="preserve">SECTION </w:t>
      </w:r>
      <w:proofErr w:type="spellStart"/>
      <w:r w:rsidRPr="00E5445B">
        <w:rPr>
          <w:b/>
        </w:rPr>
        <w:t>R202</w:t>
      </w:r>
      <w:proofErr w:type="spellEnd"/>
    </w:p>
    <w:p w14:paraId="1D155830" w14:textId="77777777" w:rsidR="008C3943" w:rsidRPr="00E5445B" w:rsidRDefault="008C3943" w:rsidP="008C3943">
      <w:pPr>
        <w:jc w:val="center"/>
        <w:rPr>
          <w:b/>
        </w:rPr>
      </w:pPr>
      <w:r w:rsidRPr="00E5445B">
        <w:rPr>
          <w:b/>
        </w:rPr>
        <w:t>GENERAL DEFINITIONS</w:t>
      </w:r>
    </w:p>
    <w:p w14:paraId="56E4DD23" w14:textId="77777777" w:rsidR="008C3943" w:rsidRPr="00E5445B" w:rsidRDefault="008C3943" w:rsidP="008C3943">
      <w:pPr>
        <w:jc w:val="center"/>
        <w:rPr>
          <w:b/>
        </w:rPr>
      </w:pPr>
    </w:p>
    <w:p w14:paraId="3CD1A829" w14:textId="602692E7" w:rsidR="00EF0030" w:rsidRPr="00EF0030" w:rsidRDefault="00EF0030" w:rsidP="00EF0030">
      <w:r w:rsidRPr="00EF0030">
        <w:rPr>
          <w:b/>
          <w:bCs/>
        </w:rPr>
        <w:lastRenderedPageBreak/>
        <w:t>Approved Source</w:t>
      </w:r>
      <w:r w:rsidRPr="00EF0030">
        <w:t xml:space="preserve"> − means an independent person, firm</w:t>
      </w:r>
      <w:r w:rsidR="006B378E">
        <w:t>,</w:t>
      </w:r>
      <w:r w:rsidRPr="00EF0030">
        <w:t xml:space="preserve"> or corporation, approved by the building official, who is competent and experienced in the ap-plication of engineering principles to materials, methods or systems analyses.</w:t>
      </w:r>
    </w:p>
    <w:p w14:paraId="23B5F3FD" w14:textId="77777777" w:rsidR="00EF0030" w:rsidRPr="00EF0030" w:rsidRDefault="00EF0030" w:rsidP="00EF0030"/>
    <w:p w14:paraId="25046E4B" w14:textId="522D0216" w:rsidR="008C3943" w:rsidRPr="00E5445B" w:rsidRDefault="008C3943" w:rsidP="008C3943">
      <w:r w:rsidRPr="00E5445B">
        <w:rPr>
          <w:b/>
        </w:rPr>
        <w:t>Authority Having Jurisdiction</w:t>
      </w:r>
      <w:r w:rsidRPr="00E5445B">
        <w:t xml:space="preserve"> or </w:t>
      </w:r>
      <w:r w:rsidRPr="00E5445B">
        <w:rPr>
          <w:b/>
        </w:rPr>
        <w:t>AHJ</w:t>
      </w:r>
      <w:r w:rsidRPr="00E5445B">
        <w:t xml:space="preserve"> − means the organization, officer or individual responsible for approving equipment, materials, an installation or procedure. </w:t>
      </w:r>
    </w:p>
    <w:p w14:paraId="36080046" w14:textId="77777777" w:rsidR="008C3943" w:rsidRPr="00E5445B" w:rsidRDefault="008C3943" w:rsidP="008C3943"/>
    <w:p w14:paraId="6BFF4CC7" w14:textId="77777777" w:rsidR="008C3943" w:rsidRPr="00E5445B" w:rsidRDefault="008C3943" w:rsidP="008C3943">
      <w:r w:rsidRPr="00E5445B">
        <w:rPr>
          <w:b/>
        </w:rPr>
        <w:t>Board</w:t>
      </w:r>
      <w:r w:rsidRPr="00E5445B">
        <w:t xml:space="preserve"> − means the Illinois Capital Development Board.</w:t>
      </w:r>
    </w:p>
    <w:p w14:paraId="3C3155D8" w14:textId="77777777" w:rsidR="008C3943" w:rsidRPr="00E5445B" w:rsidRDefault="008C3943" w:rsidP="008C3943"/>
    <w:p w14:paraId="4BB71A82" w14:textId="77777777" w:rsidR="008C3943" w:rsidRPr="00E5445B" w:rsidRDefault="008C3943" w:rsidP="008C3943">
      <w:r w:rsidRPr="00E5445B">
        <w:rPr>
          <w:b/>
        </w:rPr>
        <w:t>Council</w:t>
      </w:r>
      <w:r w:rsidRPr="00E5445B">
        <w:t xml:space="preserve"> − means the Illinois Energy Conservation Advisory Council whose purpose is to recommend modifications to the Illinois Energy Conservation Code.</w:t>
      </w:r>
    </w:p>
    <w:p w14:paraId="4A80BB4D" w14:textId="77777777" w:rsidR="008C3943" w:rsidRPr="00E5445B" w:rsidRDefault="008C3943" w:rsidP="008C3943"/>
    <w:p w14:paraId="479E5D27" w14:textId="77777777" w:rsidR="008C3943" w:rsidRDefault="008C3943" w:rsidP="008C3943">
      <w:proofErr w:type="spellStart"/>
      <w:r w:rsidRPr="00E5445B">
        <w:rPr>
          <w:b/>
        </w:rPr>
        <w:t>EEB</w:t>
      </w:r>
      <w:proofErr w:type="spellEnd"/>
      <w:r w:rsidRPr="00E5445B">
        <w:rPr>
          <w:b/>
        </w:rPr>
        <w:t xml:space="preserve"> Act</w:t>
      </w:r>
      <w:r w:rsidRPr="00E5445B">
        <w:t xml:space="preserve"> − means the Energy Efficient Building Act [20 </w:t>
      </w:r>
      <w:proofErr w:type="spellStart"/>
      <w:r w:rsidRPr="00E5445B">
        <w:t>ILCS</w:t>
      </w:r>
      <w:proofErr w:type="spellEnd"/>
      <w:r w:rsidRPr="00E5445B">
        <w:t xml:space="preserve"> 3125].</w:t>
      </w:r>
    </w:p>
    <w:p w14:paraId="358A95A5" w14:textId="4B267020" w:rsidR="008C3943" w:rsidRPr="00E5445B" w:rsidRDefault="008C3943" w:rsidP="008C3943">
      <w:pPr>
        <w:rPr>
          <w:i/>
        </w:rPr>
      </w:pPr>
    </w:p>
    <w:p w14:paraId="209BB36F" w14:textId="77777777" w:rsidR="008C3943" w:rsidRPr="00E5445B" w:rsidRDefault="008C3943" w:rsidP="008C3943">
      <w:r w:rsidRPr="00E5445B">
        <w:rPr>
          <w:b/>
        </w:rPr>
        <w:t>Local Exhaust</w:t>
      </w:r>
      <w:r w:rsidRPr="00E5445B">
        <w:t xml:space="preserve"> − means an exhaust system that uses one or more fans to exhaust air from a specific room or rooms within a dwelling. </w:t>
      </w:r>
    </w:p>
    <w:p w14:paraId="103F70A9" w14:textId="77777777" w:rsidR="008C3943" w:rsidRPr="00E5445B" w:rsidRDefault="008C3943" w:rsidP="008C3943"/>
    <w:p w14:paraId="6CD1B3DF" w14:textId="77777777" w:rsidR="008C3943" w:rsidRDefault="008C3943" w:rsidP="008C3943">
      <w:r w:rsidRPr="00E5445B">
        <w:rPr>
          <w:b/>
        </w:rPr>
        <w:t>Residential Building</w:t>
      </w:r>
      <w:r w:rsidRPr="00E5445B">
        <w:t xml:space="preserve"> − means a detached one-family or 2-family dwelling or any building that is 3 stories or less in height above grade that contains multiple dwelling units, in which the occupants reside on a primarily permanent basis, such as a townhouse, a row house, an apartment house, a convent, a monastery, a rectory, a fraternity or sorority house, a dormitory and a rooming house;  provided, however, that when applied to a building located within the boundaries of a municipality having a population of 1,000,000 or more, the term "residential building" means a building containing one or more dwelling units, not exceeding 4 stories above grade, where occupants are primarily permanent.</w:t>
      </w:r>
    </w:p>
    <w:p w14:paraId="770A3D95" w14:textId="29AEE01B" w:rsidR="008C3943" w:rsidRPr="00E5445B" w:rsidRDefault="008C3943" w:rsidP="008C3943"/>
    <w:p w14:paraId="5EE980C7" w14:textId="77777777" w:rsidR="008C3943" w:rsidRPr="00E5445B" w:rsidRDefault="008C3943" w:rsidP="008C3943">
      <w:r w:rsidRPr="00E5445B">
        <w:rPr>
          <w:b/>
        </w:rPr>
        <w:t>Whole House Mechanical Ventilation System</w:t>
      </w:r>
      <w:r w:rsidRPr="00E5445B">
        <w:t xml:space="preserve"> – means an exhaust system, supply system or combination thereof that is designed in accordance with Section </w:t>
      </w:r>
      <w:proofErr w:type="spellStart"/>
      <w:r w:rsidR="0001015B">
        <w:t>R403.6</w:t>
      </w:r>
      <w:proofErr w:type="spellEnd"/>
      <w:r w:rsidR="0001015B">
        <w:t xml:space="preserve"> </w:t>
      </w:r>
      <w:r w:rsidRPr="00E5445B">
        <w:t xml:space="preserve">to mechanically exchange indoor air </w:t>
      </w:r>
      <w:r w:rsidR="0001015B">
        <w:t xml:space="preserve">with </w:t>
      </w:r>
      <w:r w:rsidRPr="00E5445B">
        <w:t xml:space="preserve">outdoor air when operating continuously or through a programmed intermittent schedule to satisfy the whole house ventilation </w:t>
      </w:r>
      <w:r w:rsidR="0001015B">
        <w:t>rates</w:t>
      </w:r>
      <w:r w:rsidRPr="00E5445B">
        <w:t>.  Outdoor air intakes and exhausts shall have automatic or gravity dampers that close when the ventilation system is not operating.</w:t>
      </w:r>
    </w:p>
    <w:p w14:paraId="3EFE31AD" w14:textId="77777777" w:rsidR="008C3943" w:rsidRPr="00E5445B" w:rsidRDefault="008C3943" w:rsidP="008C3943"/>
    <w:p w14:paraId="38C49C74" w14:textId="77777777" w:rsidR="008C3943" w:rsidRDefault="008C3943" w:rsidP="008C3943">
      <w:pPr>
        <w:jc w:val="center"/>
        <w:rPr>
          <w:b/>
        </w:rPr>
      </w:pPr>
      <w:r>
        <w:rPr>
          <w:b/>
        </w:rPr>
        <w:t>CHAPTER 4 [RE]</w:t>
      </w:r>
    </w:p>
    <w:p w14:paraId="69B2E97A" w14:textId="77777777" w:rsidR="008C3943" w:rsidRDefault="008C3943" w:rsidP="008C3943">
      <w:pPr>
        <w:jc w:val="center"/>
        <w:rPr>
          <w:b/>
        </w:rPr>
      </w:pPr>
      <w:r>
        <w:rPr>
          <w:b/>
        </w:rPr>
        <w:t>RESIDENTIAL ENERGY EFFICIENCY</w:t>
      </w:r>
    </w:p>
    <w:p w14:paraId="0FB3D746" w14:textId="77777777" w:rsidR="008C3943" w:rsidRDefault="008C3943" w:rsidP="008C3943">
      <w:pPr>
        <w:rPr>
          <w:b/>
        </w:rPr>
      </w:pPr>
    </w:p>
    <w:p w14:paraId="2933CA0C" w14:textId="77777777" w:rsidR="004068FE" w:rsidRPr="000A09AE" w:rsidRDefault="004068FE" w:rsidP="004068FE">
      <w:pPr>
        <w:jc w:val="center"/>
        <w:rPr>
          <w:b/>
        </w:rPr>
      </w:pPr>
      <w:bookmarkStart w:id="8" w:name="_Hlk100751969"/>
      <w:bookmarkStart w:id="9" w:name="_Hlk100061483"/>
      <w:r w:rsidRPr="000A09AE">
        <w:rPr>
          <w:b/>
        </w:rPr>
        <w:t xml:space="preserve">SECTION </w:t>
      </w:r>
      <w:proofErr w:type="spellStart"/>
      <w:r w:rsidRPr="000A09AE">
        <w:rPr>
          <w:b/>
        </w:rPr>
        <w:t>R401</w:t>
      </w:r>
      <w:proofErr w:type="spellEnd"/>
    </w:p>
    <w:p w14:paraId="42DAE8A7" w14:textId="77777777" w:rsidR="004068FE" w:rsidRPr="000A09AE" w:rsidRDefault="004068FE" w:rsidP="004068FE">
      <w:pPr>
        <w:jc w:val="center"/>
        <w:rPr>
          <w:b/>
        </w:rPr>
      </w:pPr>
      <w:r w:rsidRPr="000A09AE">
        <w:rPr>
          <w:b/>
        </w:rPr>
        <w:t>GENERAL</w:t>
      </w:r>
    </w:p>
    <w:p w14:paraId="631C34A5" w14:textId="77777777" w:rsidR="004068FE" w:rsidRPr="000A09AE" w:rsidRDefault="004068FE" w:rsidP="004068FE">
      <w:pPr>
        <w:jc w:val="center"/>
        <w:rPr>
          <w:b/>
        </w:rPr>
      </w:pPr>
    </w:p>
    <w:p w14:paraId="4C1C7FF2" w14:textId="77777777" w:rsidR="004068FE" w:rsidRPr="000A09AE" w:rsidRDefault="004068FE" w:rsidP="004068FE">
      <w:pPr>
        <w:rPr>
          <w:bCs/>
        </w:rPr>
      </w:pPr>
      <w:proofErr w:type="spellStart"/>
      <w:r w:rsidRPr="000A09AE">
        <w:rPr>
          <w:b/>
        </w:rPr>
        <w:t>R401.2</w:t>
      </w:r>
      <w:proofErr w:type="spellEnd"/>
      <w:r w:rsidRPr="000A09AE">
        <w:rPr>
          <w:b/>
        </w:rPr>
        <w:t xml:space="preserve">  Application. </w:t>
      </w:r>
      <w:r w:rsidRPr="000A09AE">
        <w:rPr>
          <w:bCs/>
        </w:rPr>
        <w:t xml:space="preserve">Residential buildings shall comply with Section </w:t>
      </w:r>
      <w:proofErr w:type="spellStart"/>
      <w:r w:rsidRPr="000A09AE">
        <w:rPr>
          <w:bCs/>
        </w:rPr>
        <w:t>R401.2.6</w:t>
      </w:r>
      <w:proofErr w:type="spellEnd"/>
      <w:r w:rsidRPr="000A09AE">
        <w:rPr>
          <w:bCs/>
        </w:rPr>
        <w:t xml:space="preserve"> and either Sections </w:t>
      </w:r>
      <w:proofErr w:type="spellStart"/>
      <w:r w:rsidRPr="000A09AE">
        <w:rPr>
          <w:bCs/>
        </w:rPr>
        <w:t>R401.2.1</w:t>
      </w:r>
      <w:proofErr w:type="spellEnd"/>
      <w:r w:rsidRPr="000A09AE">
        <w:rPr>
          <w:bCs/>
        </w:rPr>
        <w:t xml:space="preserve">, </w:t>
      </w:r>
      <w:proofErr w:type="spellStart"/>
      <w:r w:rsidRPr="000A09AE">
        <w:rPr>
          <w:bCs/>
        </w:rPr>
        <w:t>R401.2.2</w:t>
      </w:r>
      <w:proofErr w:type="spellEnd"/>
      <w:r w:rsidRPr="000A09AE">
        <w:rPr>
          <w:bCs/>
        </w:rPr>
        <w:t xml:space="preserve">, </w:t>
      </w:r>
      <w:proofErr w:type="spellStart"/>
      <w:r w:rsidRPr="000A09AE">
        <w:rPr>
          <w:bCs/>
        </w:rPr>
        <w:t>R401.2.3</w:t>
      </w:r>
      <w:proofErr w:type="spellEnd"/>
      <w:r w:rsidRPr="000A09AE">
        <w:rPr>
          <w:bCs/>
        </w:rPr>
        <w:t xml:space="preserve">, </w:t>
      </w:r>
      <w:proofErr w:type="spellStart"/>
      <w:r w:rsidRPr="000A09AE">
        <w:rPr>
          <w:bCs/>
        </w:rPr>
        <w:t>R401.2.4</w:t>
      </w:r>
      <w:proofErr w:type="spellEnd"/>
      <w:r w:rsidRPr="000A09AE">
        <w:rPr>
          <w:bCs/>
        </w:rPr>
        <w:t xml:space="preserve"> or </w:t>
      </w:r>
      <w:proofErr w:type="spellStart"/>
      <w:r w:rsidRPr="000A09AE">
        <w:rPr>
          <w:bCs/>
        </w:rPr>
        <w:t>R401.2.5</w:t>
      </w:r>
      <w:proofErr w:type="spellEnd"/>
      <w:r w:rsidRPr="000A09AE">
        <w:rPr>
          <w:bCs/>
        </w:rPr>
        <w:t>.</w:t>
      </w:r>
    </w:p>
    <w:p w14:paraId="7C65573A" w14:textId="77777777" w:rsidR="004068FE" w:rsidRPr="000A09AE" w:rsidRDefault="004068FE" w:rsidP="004068FE">
      <w:pPr>
        <w:rPr>
          <w:bCs/>
        </w:rPr>
      </w:pPr>
    </w:p>
    <w:p w14:paraId="56D056FC" w14:textId="77777777" w:rsidR="004068FE" w:rsidRPr="000A09AE" w:rsidRDefault="004068FE" w:rsidP="004068FE">
      <w:pPr>
        <w:rPr>
          <w:bCs/>
        </w:rPr>
      </w:pPr>
      <w:r w:rsidRPr="000A09AE">
        <w:rPr>
          <w:b/>
        </w:rPr>
        <w:t>Exception</w:t>
      </w:r>
      <w:r w:rsidRPr="000A09AE">
        <w:rPr>
          <w:bCs/>
        </w:rPr>
        <w:t>: Additions, alterations, repairs and changes of occupancy to existing buildings complying with Chapter 5.</w:t>
      </w:r>
    </w:p>
    <w:p w14:paraId="11A5F8C3" w14:textId="77777777" w:rsidR="004068FE" w:rsidRPr="000A09AE" w:rsidRDefault="004068FE" w:rsidP="004068FE">
      <w:pPr>
        <w:rPr>
          <w:bCs/>
        </w:rPr>
      </w:pPr>
    </w:p>
    <w:p w14:paraId="274503F1" w14:textId="77777777" w:rsidR="004068FE" w:rsidRPr="000A09AE" w:rsidRDefault="004068FE" w:rsidP="004068FE">
      <w:pPr>
        <w:rPr>
          <w:bCs/>
        </w:rPr>
      </w:pPr>
      <w:proofErr w:type="spellStart"/>
      <w:r w:rsidRPr="000A09AE">
        <w:rPr>
          <w:b/>
        </w:rPr>
        <w:lastRenderedPageBreak/>
        <w:t>R401.2.5</w:t>
      </w:r>
      <w:proofErr w:type="spellEnd"/>
      <w:r w:rsidRPr="000A09AE">
        <w:rPr>
          <w:b/>
        </w:rPr>
        <w:t xml:space="preserve">  </w:t>
      </w:r>
      <w:proofErr w:type="spellStart"/>
      <w:r w:rsidRPr="000A09AE">
        <w:rPr>
          <w:b/>
        </w:rPr>
        <w:t>Phius</w:t>
      </w:r>
      <w:proofErr w:type="spellEnd"/>
      <w:r w:rsidRPr="000A09AE">
        <w:rPr>
          <w:b/>
        </w:rPr>
        <w:t xml:space="preserve"> Alternative Compliance Option.</w:t>
      </w:r>
      <w:r w:rsidRPr="000A09AE">
        <w:rPr>
          <w:bCs/>
        </w:rPr>
        <w:t xml:space="preserve">  The </w:t>
      </w:r>
      <w:proofErr w:type="spellStart"/>
      <w:r w:rsidRPr="000A09AE">
        <w:rPr>
          <w:bCs/>
        </w:rPr>
        <w:t>Phius</w:t>
      </w:r>
      <w:proofErr w:type="spellEnd"/>
      <w:r w:rsidRPr="000A09AE">
        <w:rPr>
          <w:bCs/>
        </w:rPr>
        <w:t xml:space="preserve"> Alternative Compliance Option requires compliance with Section </w:t>
      </w:r>
      <w:proofErr w:type="spellStart"/>
      <w:r w:rsidRPr="000A09AE">
        <w:rPr>
          <w:bCs/>
        </w:rPr>
        <w:t>R409</w:t>
      </w:r>
      <w:proofErr w:type="spellEnd"/>
      <w:r w:rsidRPr="000A09AE">
        <w:rPr>
          <w:bCs/>
        </w:rPr>
        <w:t>.</w:t>
      </w:r>
    </w:p>
    <w:bookmarkEnd w:id="8"/>
    <w:p w14:paraId="1DB509BF" w14:textId="77777777" w:rsidR="004068FE" w:rsidRPr="000A09AE" w:rsidRDefault="004068FE" w:rsidP="004068FE">
      <w:pPr>
        <w:rPr>
          <w:bCs/>
        </w:rPr>
      </w:pPr>
    </w:p>
    <w:p w14:paraId="4543AC05" w14:textId="25426E7F" w:rsidR="004068FE" w:rsidRPr="000A09AE" w:rsidRDefault="004068FE" w:rsidP="004068FE">
      <w:pPr>
        <w:rPr>
          <w:bCs/>
        </w:rPr>
      </w:pPr>
      <w:proofErr w:type="spellStart"/>
      <w:r w:rsidRPr="000A09AE">
        <w:rPr>
          <w:b/>
        </w:rPr>
        <w:t>R401.2.6</w:t>
      </w:r>
      <w:proofErr w:type="spellEnd"/>
      <w:r w:rsidRPr="000A09AE">
        <w:rPr>
          <w:b/>
        </w:rPr>
        <w:t xml:space="preserve">  Additional energy efficiency</w:t>
      </w:r>
      <w:r w:rsidRPr="000A09AE">
        <w:rPr>
          <w:bCs/>
        </w:rPr>
        <w:t xml:space="preserve">. This </w:t>
      </w:r>
      <w:r w:rsidR="00A868FE">
        <w:rPr>
          <w:bCs/>
        </w:rPr>
        <w:t>S</w:t>
      </w:r>
      <w:r w:rsidRPr="000A09AE">
        <w:rPr>
          <w:bCs/>
        </w:rPr>
        <w:t>ection establishes additional requirements applicable to all compliance approaches to achieve additional energy efficiency.</w:t>
      </w:r>
    </w:p>
    <w:p w14:paraId="502B082B" w14:textId="77777777" w:rsidR="004068FE" w:rsidRPr="000A09AE" w:rsidRDefault="004068FE" w:rsidP="004068FE">
      <w:pPr>
        <w:rPr>
          <w:bCs/>
        </w:rPr>
      </w:pPr>
    </w:p>
    <w:p w14:paraId="1DE536FC" w14:textId="38A8E19C" w:rsidR="004068FE" w:rsidRPr="000A09AE" w:rsidRDefault="004068FE" w:rsidP="004068FE">
      <w:pPr>
        <w:ind w:left="720" w:hanging="720"/>
        <w:rPr>
          <w:bCs/>
        </w:rPr>
      </w:pPr>
      <w:r w:rsidRPr="000A09AE">
        <w:rPr>
          <w:bCs/>
        </w:rPr>
        <w:t>1.</w:t>
      </w:r>
      <w:r>
        <w:rPr>
          <w:bCs/>
        </w:rPr>
        <w:tab/>
      </w:r>
      <w:r w:rsidRPr="000A09AE">
        <w:rPr>
          <w:bCs/>
        </w:rPr>
        <w:t xml:space="preserve">For buildings complying with Section </w:t>
      </w:r>
      <w:proofErr w:type="spellStart"/>
      <w:r w:rsidRPr="000A09AE">
        <w:rPr>
          <w:bCs/>
        </w:rPr>
        <w:t>R401.2.1</w:t>
      </w:r>
      <w:proofErr w:type="spellEnd"/>
      <w:r w:rsidRPr="000A09AE">
        <w:rPr>
          <w:bCs/>
        </w:rPr>
        <w:t xml:space="preserve">, one of the additional efficiency package options shall be installed according to Section </w:t>
      </w:r>
      <w:proofErr w:type="spellStart"/>
      <w:r w:rsidRPr="000A09AE">
        <w:rPr>
          <w:bCs/>
        </w:rPr>
        <w:t>R408.2</w:t>
      </w:r>
      <w:proofErr w:type="spellEnd"/>
      <w:r w:rsidRPr="000A09AE">
        <w:rPr>
          <w:bCs/>
        </w:rPr>
        <w:t>.</w:t>
      </w:r>
    </w:p>
    <w:p w14:paraId="7D7B2175" w14:textId="77777777" w:rsidR="004068FE" w:rsidRPr="000A09AE" w:rsidRDefault="004068FE" w:rsidP="004068FE">
      <w:pPr>
        <w:rPr>
          <w:bCs/>
        </w:rPr>
      </w:pPr>
    </w:p>
    <w:p w14:paraId="77BF8361" w14:textId="41E3E4B4" w:rsidR="004068FE" w:rsidRPr="000A09AE" w:rsidRDefault="004068FE" w:rsidP="004068FE">
      <w:pPr>
        <w:ind w:left="720" w:hanging="720"/>
        <w:rPr>
          <w:bCs/>
        </w:rPr>
      </w:pPr>
      <w:r w:rsidRPr="000A09AE">
        <w:rPr>
          <w:bCs/>
        </w:rPr>
        <w:t>2.</w:t>
      </w:r>
      <w:r>
        <w:rPr>
          <w:bCs/>
        </w:rPr>
        <w:tab/>
      </w:r>
      <w:r w:rsidRPr="000A09AE">
        <w:rPr>
          <w:bCs/>
        </w:rPr>
        <w:t xml:space="preserve">For buildings complying with Section </w:t>
      </w:r>
      <w:proofErr w:type="spellStart"/>
      <w:r w:rsidRPr="000A09AE">
        <w:rPr>
          <w:bCs/>
        </w:rPr>
        <w:t>R401.2.2</w:t>
      </w:r>
      <w:proofErr w:type="spellEnd"/>
      <w:r w:rsidRPr="000A09AE">
        <w:rPr>
          <w:bCs/>
        </w:rPr>
        <w:t>, the building shall meet one of the following:</w:t>
      </w:r>
    </w:p>
    <w:p w14:paraId="09202670" w14:textId="77777777" w:rsidR="004068FE" w:rsidRPr="000A09AE" w:rsidRDefault="004068FE" w:rsidP="004068FE">
      <w:pPr>
        <w:ind w:left="720"/>
        <w:rPr>
          <w:bCs/>
        </w:rPr>
      </w:pPr>
      <w:r w:rsidRPr="000A09AE">
        <w:rPr>
          <w:bCs/>
        </w:rPr>
        <w:t xml:space="preserve">2.1.  One of the additional efficiency package options in Section </w:t>
      </w:r>
      <w:proofErr w:type="spellStart"/>
      <w:r w:rsidRPr="000A09AE">
        <w:rPr>
          <w:bCs/>
        </w:rPr>
        <w:t>R408.2</w:t>
      </w:r>
      <w:proofErr w:type="spellEnd"/>
      <w:r w:rsidRPr="000A09AE">
        <w:rPr>
          <w:bCs/>
        </w:rPr>
        <w:t xml:space="preserve"> shall be installed without including such measures in the proposed design under Section </w:t>
      </w:r>
      <w:proofErr w:type="spellStart"/>
      <w:r w:rsidRPr="000A09AE">
        <w:rPr>
          <w:bCs/>
        </w:rPr>
        <w:t>R405</w:t>
      </w:r>
      <w:proofErr w:type="spellEnd"/>
      <w:r w:rsidRPr="000A09AE">
        <w:rPr>
          <w:bCs/>
        </w:rPr>
        <w:t>; or</w:t>
      </w:r>
    </w:p>
    <w:p w14:paraId="316F5674" w14:textId="77777777" w:rsidR="004068FE" w:rsidRPr="000A09AE" w:rsidRDefault="004068FE" w:rsidP="004068FE">
      <w:pPr>
        <w:ind w:left="720"/>
        <w:rPr>
          <w:bCs/>
        </w:rPr>
      </w:pPr>
      <w:r w:rsidRPr="000A09AE">
        <w:rPr>
          <w:bCs/>
        </w:rPr>
        <w:t xml:space="preserve">2.2.  The proposed design of the building under Section </w:t>
      </w:r>
      <w:proofErr w:type="spellStart"/>
      <w:r w:rsidRPr="000A09AE">
        <w:rPr>
          <w:bCs/>
        </w:rPr>
        <w:t>R405.3</w:t>
      </w:r>
      <w:proofErr w:type="spellEnd"/>
      <w:r w:rsidRPr="000A09AE">
        <w:rPr>
          <w:bCs/>
        </w:rPr>
        <w:t xml:space="preserve"> shall have an annual energy cost that is less than or equal to 95 percent of the annual energy cost of the standard reference design.</w:t>
      </w:r>
    </w:p>
    <w:p w14:paraId="175469B9" w14:textId="77777777" w:rsidR="004068FE" w:rsidRPr="000A09AE" w:rsidRDefault="004068FE" w:rsidP="004068FE">
      <w:pPr>
        <w:ind w:left="720"/>
        <w:rPr>
          <w:bCs/>
        </w:rPr>
      </w:pPr>
    </w:p>
    <w:bookmarkEnd w:id="9"/>
    <w:p w14:paraId="1C689FEC" w14:textId="2225C644" w:rsidR="004068FE" w:rsidRPr="000A09AE" w:rsidRDefault="004068FE" w:rsidP="004068FE">
      <w:pPr>
        <w:ind w:left="720" w:hanging="720"/>
        <w:rPr>
          <w:bCs/>
        </w:rPr>
      </w:pPr>
      <w:r w:rsidRPr="000A09AE">
        <w:rPr>
          <w:bCs/>
        </w:rPr>
        <w:t>3.</w:t>
      </w:r>
      <w:r>
        <w:rPr>
          <w:bCs/>
        </w:rPr>
        <w:tab/>
      </w:r>
      <w:r w:rsidRPr="000A09AE">
        <w:rPr>
          <w:bCs/>
        </w:rPr>
        <w:t xml:space="preserve">For buildings complying with the Energy Rating Index alternative Section </w:t>
      </w:r>
      <w:proofErr w:type="spellStart"/>
      <w:r w:rsidRPr="000A09AE">
        <w:rPr>
          <w:bCs/>
        </w:rPr>
        <w:t>R401.2.3</w:t>
      </w:r>
      <w:proofErr w:type="spellEnd"/>
      <w:r w:rsidRPr="000A09AE">
        <w:rPr>
          <w:bCs/>
        </w:rPr>
        <w:t xml:space="preserve">, the Energy Rating Index value shall be at least 5 percent less than the Energy Rating Index target specified in Table </w:t>
      </w:r>
      <w:proofErr w:type="spellStart"/>
      <w:r w:rsidRPr="000A09AE">
        <w:rPr>
          <w:bCs/>
        </w:rPr>
        <w:t>R406.5</w:t>
      </w:r>
      <w:proofErr w:type="spellEnd"/>
      <w:r w:rsidRPr="000A09AE">
        <w:rPr>
          <w:bCs/>
        </w:rPr>
        <w:t>.</w:t>
      </w:r>
    </w:p>
    <w:p w14:paraId="74CBDFAC" w14:textId="77777777" w:rsidR="004068FE" w:rsidRPr="000A09AE" w:rsidRDefault="004068FE" w:rsidP="004068FE">
      <w:pPr>
        <w:rPr>
          <w:bCs/>
        </w:rPr>
      </w:pPr>
    </w:p>
    <w:p w14:paraId="48F593A3" w14:textId="77777777" w:rsidR="004068FE" w:rsidRDefault="004068FE" w:rsidP="004068FE">
      <w:pPr>
        <w:ind w:right="-459" w:firstLine="9"/>
        <w:jc w:val="center"/>
        <w:rPr>
          <w:bCs/>
        </w:rPr>
      </w:pPr>
      <w:r w:rsidRPr="000A09AE">
        <w:rPr>
          <w:bCs/>
        </w:rPr>
        <w:t xml:space="preserve">The option selected for compliance shall be identified in the certificate required by Section </w:t>
      </w:r>
      <w:proofErr w:type="spellStart"/>
      <w:r w:rsidRPr="000A09AE">
        <w:rPr>
          <w:bCs/>
        </w:rPr>
        <w:t>R401.3</w:t>
      </w:r>
      <w:proofErr w:type="spellEnd"/>
      <w:r w:rsidRPr="000A09AE">
        <w:rPr>
          <w:bCs/>
        </w:rPr>
        <w:t>.</w:t>
      </w:r>
    </w:p>
    <w:p w14:paraId="4272ACA8" w14:textId="78D0EAC3" w:rsidR="004068FE" w:rsidRDefault="004068FE" w:rsidP="004068FE">
      <w:pPr>
        <w:ind w:right="-459" w:firstLine="9"/>
        <w:jc w:val="center"/>
        <w:rPr>
          <w:bCs/>
        </w:rPr>
      </w:pPr>
    </w:p>
    <w:p w14:paraId="65BF1F8E" w14:textId="4529BF38" w:rsidR="008C3943" w:rsidRDefault="008C3943" w:rsidP="004068FE">
      <w:pPr>
        <w:ind w:right="-459" w:firstLine="9"/>
        <w:jc w:val="center"/>
        <w:rPr>
          <w:b/>
        </w:rPr>
      </w:pPr>
      <w:r>
        <w:rPr>
          <w:b/>
        </w:rPr>
        <w:t xml:space="preserve">SECTION </w:t>
      </w:r>
      <w:proofErr w:type="spellStart"/>
      <w:r>
        <w:rPr>
          <w:b/>
        </w:rPr>
        <w:t>R402</w:t>
      </w:r>
      <w:proofErr w:type="spellEnd"/>
    </w:p>
    <w:p w14:paraId="702A82FF" w14:textId="3785598E" w:rsidR="008C3943" w:rsidRDefault="008C3943" w:rsidP="00135B7F">
      <w:pPr>
        <w:ind w:right="-459" w:firstLine="9"/>
        <w:jc w:val="center"/>
        <w:rPr>
          <w:b/>
        </w:rPr>
      </w:pPr>
      <w:r>
        <w:rPr>
          <w:b/>
        </w:rPr>
        <w:t>BUILDING THERMAL ENVELOPE</w:t>
      </w:r>
    </w:p>
    <w:p w14:paraId="20507761" w14:textId="455BED13" w:rsidR="00EF0030" w:rsidRDefault="00EF0030" w:rsidP="00EF0030">
      <w:pPr>
        <w:spacing w:before="1"/>
        <w:ind w:right="-459" w:firstLine="9"/>
        <w:rPr>
          <w:b/>
          <w:spacing w:val="-1"/>
        </w:rPr>
      </w:pPr>
    </w:p>
    <w:p w14:paraId="72A2CC1D" w14:textId="4B14562E" w:rsidR="00EF0030" w:rsidRDefault="00EF0030" w:rsidP="00EF0030">
      <w:pPr>
        <w:spacing w:before="1"/>
        <w:ind w:right="-459" w:firstLine="9"/>
        <w:rPr>
          <w:bCs/>
          <w:spacing w:val="-1"/>
        </w:rPr>
      </w:pPr>
      <w:r>
        <w:rPr>
          <w:bCs/>
          <w:spacing w:val="-1"/>
        </w:rPr>
        <w:t xml:space="preserve">Modify Table </w:t>
      </w:r>
      <w:proofErr w:type="spellStart"/>
      <w:r>
        <w:rPr>
          <w:bCs/>
          <w:spacing w:val="-1"/>
        </w:rPr>
        <w:t>R402.1.2</w:t>
      </w:r>
      <w:proofErr w:type="spellEnd"/>
      <w:r>
        <w:rPr>
          <w:bCs/>
          <w:spacing w:val="-1"/>
        </w:rPr>
        <w:t xml:space="preserve"> as follows:</w:t>
      </w:r>
    </w:p>
    <w:p w14:paraId="663B070A" w14:textId="77777777" w:rsidR="00EF0030" w:rsidRPr="00EF0030" w:rsidRDefault="00EF0030" w:rsidP="00EF0030">
      <w:pPr>
        <w:spacing w:before="1"/>
        <w:ind w:right="-459" w:firstLine="9"/>
        <w:rPr>
          <w:bCs/>
          <w:spacing w:val="-1"/>
        </w:rPr>
      </w:pPr>
    </w:p>
    <w:p w14:paraId="03856F23" w14:textId="133CD8A9" w:rsidR="004D342F" w:rsidRPr="004D342F" w:rsidRDefault="004D342F" w:rsidP="00096D3E">
      <w:pPr>
        <w:ind w:right="-461" w:firstLine="14"/>
        <w:jc w:val="center"/>
        <w:rPr>
          <w:b/>
          <w:spacing w:val="-1"/>
        </w:rPr>
      </w:pPr>
      <w:r w:rsidRPr="004D342F">
        <w:rPr>
          <w:b/>
          <w:spacing w:val="-1"/>
        </w:rPr>
        <w:t xml:space="preserve">TABLE </w:t>
      </w:r>
      <w:proofErr w:type="spellStart"/>
      <w:r w:rsidRPr="004D342F">
        <w:rPr>
          <w:b/>
          <w:spacing w:val="-1"/>
        </w:rPr>
        <w:t>R402.1.2</w:t>
      </w:r>
      <w:proofErr w:type="spellEnd"/>
    </w:p>
    <w:p w14:paraId="3105559A" w14:textId="3DBC9995" w:rsidR="004D342F" w:rsidRDefault="00EF0030" w:rsidP="00096D3E">
      <w:pPr>
        <w:ind w:right="-461" w:firstLine="14"/>
        <w:jc w:val="center"/>
        <w:rPr>
          <w:spacing w:val="-1"/>
          <w:w w:val="95"/>
          <w:position w:val="9"/>
        </w:rPr>
      </w:pPr>
      <w:r w:rsidRPr="00A02B66">
        <w:rPr>
          <w:b/>
          <w:bCs/>
          <w:u w:val="single"/>
        </w:rPr>
        <w:t>MAXIMUM ASSEMBLY U-FACTORS</w:t>
      </w:r>
      <w:r w:rsidRPr="004D342F">
        <w:rPr>
          <w:b/>
          <w:spacing w:val="-1"/>
        </w:rPr>
        <w:t xml:space="preserve"> </w:t>
      </w:r>
      <w:r w:rsidR="004D342F" w:rsidRPr="004D342F">
        <w:rPr>
          <w:b/>
          <w:spacing w:val="-1"/>
        </w:rPr>
        <w:t>INSULATION AND FENESTRATION REQUIREMENTS</w:t>
      </w:r>
    </w:p>
    <w:p w14:paraId="69D33928" w14:textId="55C918A6" w:rsidR="00EF0030" w:rsidRDefault="00EF0030" w:rsidP="00EF0030">
      <w:pPr>
        <w:spacing w:before="1"/>
        <w:ind w:right="-459" w:firstLine="9"/>
        <w:rPr>
          <w:bCs/>
          <w:spacing w:val="-1"/>
        </w:rPr>
      </w:pPr>
    </w:p>
    <w:tbl>
      <w:tblPr>
        <w:tblW w:w="2335" w:type="dxa"/>
        <w:jc w:val="center"/>
        <w:tblLayout w:type="fixed"/>
        <w:tblCellMar>
          <w:left w:w="0" w:type="dxa"/>
          <w:right w:w="0" w:type="dxa"/>
        </w:tblCellMar>
        <w:tblLook w:val="0000" w:firstRow="0" w:lastRow="0" w:firstColumn="0" w:lastColumn="0" w:noHBand="0" w:noVBand="0"/>
      </w:tblPr>
      <w:tblGrid>
        <w:gridCol w:w="1165"/>
        <w:gridCol w:w="1170"/>
      </w:tblGrid>
      <w:tr w:rsidR="00EF0030" w:rsidRPr="00A02B66" w14:paraId="48F3A6EF" w14:textId="77777777" w:rsidTr="00D317BB">
        <w:trPr>
          <w:trHeight w:val="737"/>
          <w:jc w:val="center"/>
        </w:trPr>
        <w:tc>
          <w:tcPr>
            <w:tcW w:w="1165" w:type="dxa"/>
            <w:tcBorders>
              <w:top w:val="single" w:sz="4" w:space="0" w:color="000000"/>
              <w:left w:val="single" w:sz="4" w:space="0" w:color="000000"/>
              <w:bottom w:val="single" w:sz="4" w:space="0" w:color="000000"/>
              <w:right w:val="single" w:sz="4" w:space="0" w:color="000000"/>
            </w:tcBorders>
            <w:vAlign w:val="bottom"/>
          </w:tcPr>
          <w:p w14:paraId="073D42F4" w14:textId="77777777" w:rsidR="00EF0030" w:rsidRPr="00A02B66" w:rsidRDefault="00EF0030" w:rsidP="00D317BB">
            <w:pPr>
              <w:pStyle w:val="CommentText"/>
              <w:rPr>
                <w:sz w:val="24"/>
                <w:szCs w:val="24"/>
                <w:u w:val="single"/>
              </w:rPr>
            </w:pPr>
            <w:r w:rsidRPr="00A02B66">
              <w:rPr>
                <w:b/>
                <w:bCs/>
                <w:sz w:val="24"/>
                <w:szCs w:val="24"/>
                <w:u w:val="single"/>
              </w:rPr>
              <w:t>CLIMATE ZONE</w:t>
            </w:r>
          </w:p>
        </w:tc>
        <w:tc>
          <w:tcPr>
            <w:tcW w:w="1170" w:type="dxa"/>
            <w:tcBorders>
              <w:top w:val="single" w:sz="4" w:space="0" w:color="000000"/>
              <w:left w:val="single" w:sz="4" w:space="0" w:color="000000"/>
              <w:bottom w:val="single" w:sz="4" w:space="0" w:color="000000"/>
              <w:right w:val="single" w:sz="4" w:space="0" w:color="000000"/>
            </w:tcBorders>
            <w:vAlign w:val="bottom"/>
          </w:tcPr>
          <w:p w14:paraId="543E4A1B" w14:textId="77777777" w:rsidR="00EF0030" w:rsidRPr="00A02B66" w:rsidRDefault="00EF0030" w:rsidP="00D317BB">
            <w:pPr>
              <w:pStyle w:val="CommentText"/>
              <w:rPr>
                <w:sz w:val="24"/>
                <w:szCs w:val="24"/>
                <w:u w:val="single"/>
              </w:rPr>
            </w:pPr>
            <w:r w:rsidRPr="00A02B66">
              <w:rPr>
                <w:b/>
                <w:bCs/>
                <w:sz w:val="24"/>
                <w:szCs w:val="24"/>
                <w:u w:val="single"/>
              </w:rPr>
              <w:t>CEILING</w:t>
            </w:r>
          </w:p>
          <w:p w14:paraId="74ADC1E0" w14:textId="77777777" w:rsidR="00EF0030" w:rsidRPr="00A02B66" w:rsidRDefault="00EF0030" w:rsidP="00D317BB">
            <w:pPr>
              <w:pStyle w:val="CommentText"/>
              <w:rPr>
                <w:sz w:val="24"/>
                <w:szCs w:val="24"/>
                <w:u w:val="single"/>
              </w:rPr>
            </w:pPr>
            <w:r w:rsidRPr="00A02B66">
              <w:rPr>
                <w:b/>
                <w:bCs/>
                <w:i/>
                <w:iCs/>
                <w:sz w:val="24"/>
                <w:szCs w:val="24"/>
                <w:u w:val="single"/>
              </w:rPr>
              <w:t>U</w:t>
            </w:r>
            <w:r w:rsidRPr="00A02B66">
              <w:rPr>
                <w:b/>
                <w:bCs/>
                <w:sz w:val="24"/>
                <w:szCs w:val="24"/>
                <w:u w:val="single"/>
              </w:rPr>
              <w:t>-FACTOR</w:t>
            </w:r>
          </w:p>
        </w:tc>
      </w:tr>
      <w:tr w:rsidR="00EF0030" w:rsidRPr="00A02B66" w14:paraId="1639E218" w14:textId="77777777" w:rsidTr="00D317BB">
        <w:trPr>
          <w:trHeight w:hRule="exact" w:val="622"/>
          <w:jc w:val="center"/>
        </w:trPr>
        <w:tc>
          <w:tcPr>
            <w:tcW w:w="1165" w:type="dxa"/>
            <w:tcBorders>
              <w:top w:val="single" w:sz="4" w:space="0" w:color="000000"/>
              <w:left w:val="single" w:sz="4" w:space="0" w:color="000000"/>
              <w:bottom w:val="single" w:sz="4" w:space="0" w:color="000000"/>
              <w:right w:val="single" w:sz="4" w:space="0" w:color="000000"/>
            </w:tcBorders>
            <w:vAlign w:val="center"/>
          </w:tcPr>
          <w:p w14:paraId="465802B4" w14:textId="77777777" w:rsidR="00EF0030" w:rsidRPr="00A02B66" w:rsidRDefault="00EF0030" w:rsidP="00D317BB">
            <w:pPr>
              <w:pStyle w:val="CommentText"/>
              <w:rPr>
                <w:sz w:val="24"/>
                <w:szCs w:val="24"/>
                <w:u w:val="single"/>
              </w:rPr>
            </w:pPr>
            <w:r w:rsidRPr="00A02B66">
              <w:rPr>
                <w:sz w:val="24"/>
                <w:szCs w:val="24"/>
                <w:u w:val="single"/>
              </w:rPr>
              <w:t xml:space="preserve">4 except </w:t>
            </w:r>
          </w:p>
          <w:p w14:paraId="396C921A" w14:textId="77777777" w:rsidR="00EF0030" w:rsidRPr="00A02B66" w:rsidRDefault="00EF0030" w:rsidP="00D317BB">
            <w:pPr>
              <w:pStyle w:val="CommentText"/>
              <w:rPr>
                <w:sz w:val="24"/>
                <w:szCs w:val="24"/>
                <w:u w:val="single"/>
              </w:rPr>
            </w:pPr>
            <w:r w:rsidRPr="00A02B66">
              <w:rPr>
                <w:sz w:val="24"/>
                <w:szCs w:val="24"/>
                <w:u w:val="single"/>
              </w:rPr>
              <w:t>Marine</w:t>
            </w:r>
          </w:p>
        </w:tc>
        <w:tc>
          <w:tcPr>
            <w:tcW w:w="1170" w:type="dxa"/>
            <w:tcBorders>
              <w:top w:val="single" w:sz="4" w:space="0" w:color="000000"/>
              <w:left w:val="single" w:sz="4" w:space="0" w:color="000000"/>
              <w:bottom w:val="single" w:sz="4" w:space="0" w:color="000000"/>
              <w:right w:val="single" w:sz="4" w:space="0" w:color="000000"/>
            </w:tcBorders>
            <w:vAlign w:val="center"/>
          </w:tcPr>
          <w:p w14:paraId="152DB9B4" w14:textId="77777777" w:rsidR="00EF0030" w:rsidRPr="00A02B66" w:rsidRDefault="00EF0030" w:rsidP="00D317BB">
            <w:pPr>
              <w:pStyle w:val="CommentText"/>
              <w:rPr>
                <w:sz w:val="24"/>
                <w:szCs w:val="24"/>
                <w:u w:val="single"/>
              </w:rPr>
            </w:pPr>
            <w:r w:rsidRPr="00A02B66">
              <w:rPr>
                <w:sz w:val="24"/>
                <w:szCs w:val="24"/>
                <w:u w:val="single"/>
              </w:rPr>
              <w:t>0.026</w:t>
            </w:r>
          </w:p>
        </w:tc>
      </w:tr>
      <w:tr w:rsidR="00EF0030" w:rsidRPr="00A02B66" w14:paraId="1E188D0D" w14:textId="77777777" w:rsidTr="00D317BB">
        <w:trPr>
          <w:trHeight w:hRule="exact" w:val="622"/>
          <w:jc w:val="center"/>
        </w:trPr>
        <w:tc>
          <w:tcPr>
            <w:tcW w:w="1165" w:type="dxa"/>
            <w:tcBorders>
              <w:top w:val="single" w:sz="4" w:space="0" w:color="000000"/>
              <w:left w:val="single" w:sz="4" w:space="0" w:color="000000"/>
              <w:bottom w:val="single" w:sz="4" w:space="0" w:color="000000"/>
              <w:right w:val="single" w:sz="4" w:space="0" w:color="000000"/>
            </w:tcBorders>
            <w:vAlign w:val="center"/>
          </w:tcPr>
          <w:p w14:paraId="45A372EF" w14:textId="77777777" w:rsidR="00EF0030" w:rsidRPr="00A02B66" w:rsidRDefault="00EF0030" w:rsidP="00D317BB">
            <w:pPr>
              <w:pStyle w:val="CommentText"/>
              <w:rPr>
                <w:sz w:val="24"/>
                <w:szCs w:val="24"/>
                <w:u w:val="single"/>
              </w:rPr>
            </w:pPr>
            <w:r w:rsidRPr="00A02B66">
              <w:rPr>
                <w:sz w:val="24"/>
                <w:szCs w:val="24"/>
                <w:u w:val="single"/>
              </w:rPr>
              <w:t xml:space="preserve">5 and </w:t>
            </w:r>
          </w:p>
          <w:p w14:paraId="2A7D07DA" w14:textId="77777777" w:rsidR="00EF0030" w:rsidRPr="00A02B66" w:rsidRDefault="00EF0030" w:rsidP="00D317BB">
            <w:pPr>
              <w:pStyle w:val="CommentText"/>
              <w:rPr>
                <w:sz w:val="24"/>
                <w:szCs w:val="24"/>
                <w:u w:val="single"/>
              </w:rPr>
            </w:pPr>
            <w:r w:rsidRPr="00A02B66">
              <w:rPr>
                <w:sz w:val="24"/>
                <w:szCs w:val="24"/>
                <w:u w:val="single"/>
              </w:rPr>
              <w:t>Marine 4</w:t>
            </w:r>
          </w:p>
        </w:tc>
        <w:tc>
          <w:tcPr>
            <w:tcW w:w="1170" w:type="dxa"/>
            <w:tcBorders>
              <w:top w:val="single" w:sz="4" w:space="0" w:color="000000"/>
              <w:left w:val="single" w:sz="4" w:space="0" w:color="000000"/>
              <w:bottom w:val="single" w:sz="4" w:space="0" w:color="000000"/>
              <w:right w:val="single" w:sz="4" w:space="0" w:color="000000"/>
            </w:tcBorders>
            <w:vAlign w:val="center"/>
          </w:tcPr>
          <w:p w14:paraId="19A3058C" w14:textId="77777777" w:rsidR="00EF0030" w:rsidRPr="00A02B66" w:rsidRDefault="00EF0030" w:rsidP="00D317BB">
            <w:pPr>
              <w:pStyle w:val="CommentText"/>
              <w:rPr>
                <w:sz w:val="24"/>
                <w:szCs w:val="24"/>
                <w:u w:val="single"/>
              </w:rPr>
            </w:pPr>
            <w:r w:rsidRPr="00A02B66">
              <w:rPr>
                <w:sz w:val="24"/>
                <w:szCs w:val="24"/>
                <w:u w:val="single"/>
              </w:rPr>
              <w:t>0.026</w:t>
            </w:r>
          </w:p>
        </w:tc>
      </w:tr>
    </w:tbl>
    <w:p w14:paraId="1EC372B5" w14:textId="24885563" w:rsidR="00EF0030" w:rsidRDefault="00EF0030" w:rsidP="00EF0030">
      <w:pPr>
        <w:spacing w:before="1"/>
        <w:ind w:right="-459" w:firstLine="9"/>
        <w:rPr>
          <w:bCs/>
          <w:spacing w:val="-1"/>
        </w:rPr>
      </w:pPr>
    </w:p>
    <w:p w14:paraId="4C6B3546" w14:textId="77777777" w:rsidR="00EF0030" w:rsidRPr="00A02B66" w:rsidRDefault="00EF0030" w:rsidP="00096D3E">
      <w:pPr>
        <w:pStyle w:val="CommentText"/>
        <w:rPr>
          <w:bCs/>
          <w:sz w:val="24"/>
          <w:szCs w:val="24"/>
          <w:u w:val="single"/>
        </w:rPr>
      </w:pPr>
      <w:r w:rsidRPr="00A02B66">
        <w:rPr>
          <w:bCs/>
          <w:sz w:val="24"/>
          <w:szCs w:val="24"/>
          <w:u w:val="single"/>
        </w:rPr>
        <w:t xml:space="preserve">Modify Table </w:t>
      </w:r>
      <w:proofErr w:type="spellStart"/>
      <w:r w:rsidRPr="00A02B66">
        <w:rPr>
          <w:bCs/>
          <w:sz w:val="24"/>
          <w:szCs w:val="24"/>
          <w:u w:val="single"/>
        </w:rPr>
        <w:t>R402.1.3</w:t>
      </w:r>
      <w:proofErr w:type="spellEnd"/>
      <w:r w:rsidRPr="00A02B66">
        <w:rPr>
          <w:bCs/>
          <w:sz w:val="24"/>
          <w:szCs w:val="24"/>
          <w:u w:val="single"/>
        </w:rPr>
        <w:t xml:space="preserve"> as follows:</w:t>
      </w:r>
    </w:p>
    <w:p w14:paraId="1D40723C" w14:textId="22D2DB4B" w:rsidR="00EF0030" w:rsidRDefault="00EF0030" w:rsidP="00EF0030">
      <w:pPr>
        <w:spacing w:before="1"/>
        <w:ind w:right="-459" w:firstLine="9"/>
        <w:rPr>
          <w:bCs/>
          <w:spacing w:val="-1"/>
        </w:rPr>
      </w:pPr>
    </w:p>
    <w:p w14:paraId="6DDC32A5" w14:textId="77777777" w:rsidR="00EF0030" w:rsidRPr="00A02B66" w:rsidRDefault="00EF0030" w:rsidP="00EF0030">
      <w:pPr>
        <w:pStyle w:val="CommentText"/>
        <w:ind w:left="720"/>
        <w:jc w:val="center"/>
        <w:rPr>
          <w:b/>
          <w:sz w:val="24"/>
          <w:szCs w:val="24"/>
          <w:u w:val="single"/>
        </w:rPr>
      </w:pPr>
      <w:r w:rsidRPr="00A02B66">
        <w:rPr>
          <w:b/>
          <w:sz w:val="24"/>
          <w:szCs w:val="24"/>
          <w:u w:val="single"/>
        </w:rPr>
        <w:t xml:space="preserve">TABLE </w:t>
      </w:r>
      <w:proofErr w:type="spellStart"/>
      <w:r w:rsidRPr="00A02B66">
        <w:rPr>
          <w:b/>
          <w:sz w:val="24"/>
          <w:szCs w:val="24"/>
          <w:u w:val="single"/>
        </w:rPr>
        <w:t>R402.1.3</w:t>
      </w:r>
      <w:proofErr w:type="spellEnd"/>
    </w:p>
    <w:p w14:paraId="338FDC0D" w14:textId="77777777" w:rsidR="00EF0030" w:rsidRPr="00A02B66" w:rsidRDefault="00EF0030" w:rsidP="00EF0030">
      <w:pPr>
        <w:pStyle w:val="CommentText"/>
        <w:ind w:left="720"/>
        <w:jc w:val="center"/>
        <w:rPr>
          <w:b/>
          <w:sz w:val="24"/>
          <w:szCs w:val="24"/>
          <w:u w:val="single"/>
        </w:rPr>
      </w:pPr>
      <w:r w:rsidRPr="00A02B66">
        <w:rPr>
          <w:b/>
          <w:sz w:val="24"/>
          <w:szCs w:val="24"/>
          <w:u w:val="single"/>
        </w:rPr>
        <w:t xml:space="preserve">INSULATION MINIMUM R-VALUES AND FENESTRATION REQUIREMENTS BY </w:t>
      </w:r>
      <w:proofErr w:type="spellStart"/>
      <w:r w:rsidRPr="00A02B66">
        <w:rPr>
          <w:b/>
          <w:sz w:val="24"/>
          <w:szCs w:val="24"/>
          <w:u w:val="single"/>
        </w:rPr>
        <w:t>COMPONENT</w:t>
      </w:r>
      <w:r w:rsidRPr="00A02B66">
        <w:rPr>
          <w:sz w:val="24"/>
          <w:szCs w:val="24"/>
          <w:u w:val="single"/>
        </w:rPr>
        <w:t>a</w:t>
      </w:r>
      <w:proofErr w:type="spellEnd"/>
    </w:p>
    <w:p w14:paraId="0E33A20B" w14:textId="05E3161F" w:rsidR="00EF0030" w:rsidRDefault="00EF0030" w:rsidP="00EF0030">
      <w:pPr>
        <w:spacing w:before="1"/>
        <w:ind w:right="-459" w:firstLine="9"/>
        <w:rPr>
          <w:bCs/>
          <w:spacing w:val="-1"/>
        </w:rPr>
      </w:pPr>
    </w:p>
    <w:tbl>
      <w:tblPr>
        <w:tblW w:w="2245" w:type="dxa"/>
        <w:jc w:val="center"/>
        <w:tblLayout w:type="fixed"/>
        <w:tblCellMar>
          <w:left w:w="0" w:type="dxa"/>
          <w:right w:w="0" w:type="dxa"/>
        </w:tblCellMar>
        <w:tblLook w:val="0000" w:firstRow="0" w:lastRow="0" w:firstColumn="0" w:lastColumn="0" w:noHBand="0" w:noVBand="0"/>
      </w:tblPr>
      <w:tblGrid>
        <w:gridCol w:w="1075"/>
        <w:gridCol w:w="1170"/>
      </w:tblGrid>
      <w:tr w:rsidR="00EF0030" w:rsidRPr="00A02B66" w14:paraId="78336B4D" w14:textId="77777777" w:rsidTr="00D317BB">
        <w:trPr>
          <w:trHeight w:val="818"/>
          <w:jc w:val="center"/>
        </w:trPr>
        <w:tc>
          <w:tcPr>
            <w:tcW w:w="1075" w:type="dxa"/>
            <w:tcBorders>
              <w:top w:val="single" w:sz="4" w:space="0" w:color="000000"/>
              <w:left w:val="single" w:sz="4" w:space="0" w:color="000000"/>
              <w:right w:val="single" w:sz="4" w:space="0" w:color="000000"/>
            </w:tcBorders>
            <w:vAlign w:val="bottom"/>
          </w:tcPr>
          <w:p w14:paraId="34E518C3" w14:textId="77777777" w:rsidR="00EF0030" w:rsidRPr="00A02B66" w:rsidRDefault="00EF0030" w:rsidP="00D317BB">
            <w:pPr>
              <w:pStyle w:val="CommentText"/>
              <w:rPr>
                <w:sz w:val="24"/>
                <w:szCs w:val="24"/>
                <w:u w:val="single"/>
              </w:rPr>
            </w:pPr>
            <w:r w:rsidRPr="00A02B66">
              <w:rPr>
                <w:b/>
                <w:bCs/>
                <w:sz w:val="24"/>
                <w:szCs w:val="24"/>
                <w:u w:val="single"/>
              </w:rPr>
              <w:lastRenderedPageBreak/>
              <w:t>CLIMATE ZONE</w:t>
            </w:r>
          </w:p>
        </w:tc>
        <w:tc>
          <w:tcPr>
            <w:tcW w:w="1170" w:type="dxa"/>
            <w:tcBorders>
              <w:top w:val="single" w:sz="4" w:space="0" w:color="000000"/>
              <w:left w:val="single" w:sz="4" w:space="0" w:color="000000"/>
              <w:right w:val="single" w:sz="4" w:space="0" w:color="000000"/>
            </w:tcBorders>
            <w:vAlign w:val="bottom"/>
          </w:tcPr>
          <w:p w14:paraId="53F3CC2D" w14:textId="77777777" w:rsidR="00EF0030" w:rsidRPr="00A02B66" w:rsidRDefault="00EF0030" w:rsidP="00D317BB">
            <w:pPr>
              <w:pStyle w:val="CommentText"/>
              <w:rPr>
                <w:b/>
                <w:bCs/>
                <w:sz w:val="24"/>
                <w:szCs w:val="24"/>
                <w:u w:val="single"/>
              </w:rPr>
            </w:pPr>
            <w:r w:rsidRPr="00A02B66">
              <w:rPr>
                <w:b/>
                <w:bCs/>
                <w:sz w:val="24"/>
                <w:szCs w:val="24"/>
                <w:u w:val="single"/>
              </w:rPr>
              <w:t xml:space="preserve">CEILING </w:t>
            </w:r>
          </w:p>
          <w:p w14:paraId="4AECC44C" w14:textId="77777777" w:rsidR="00EF0030" w:rsidRPr="00A02B66" w:rsidRDefault="00EF0030" w:rsidP="00D317BB">
            <w:pPr>
              <w:pStyle w:val="CommentText"/>
              <w:rPr>
                <w:sz w:val="24"/>
                <w:szCs w:val="24"/>
                <w:u w:val="single"/>
              </w:rPr>
            </w:pPr>
            <w:r w:rsidRPr="00A02B66">
              <w:rPr>
                <w:b/>
                <w:bCs/>
                <w:i/>
                <w:iCs/>
                <w:sz w:val="24"/>
                <w:szCs w:val="24"/>
                <w:u w:val="single"/>
              </w:rPr>
              <w:t xml:space="preserve">R </w:t>
            </w:r>
            <w:r w:rsidRPr="00A02B66">
              <w:rPr>
                <w:b/>
                <w:bCs/>
                <w:sz w:val="24"/>
                <w:szCs w:val="24"/>
                <w:u w:val="single"/>
              </w:rPr>
              <w:t>-VALUE</w:t>
            </w:r>
          </w:p>
        </w:tc>
      </w:tr>
      <w:tr w:rsidR="00EF0030" w:rsidRPr="00A02B66" w14:paraId="37279A38" w14:textId="77777777" w:rsidTr="00D317BB">
        <w:trPr>
          <w:trHeight w:hRule="exact" w:val="1162"/>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67A8650D" w14:textId="77777777" w:rsidR="00EF0030" w:rsidRPr="00A02B66" w:rsidRDefault="00EF0030" w:rsidP="00D317BB">
            <w:pPr>
              <w:pStyle w:val="CommentText"/>
              <w:rPr>
                <w:sz w:val="24"/>
                <w:szCs w:val="24"/>
                <w:u w:val="single"/>
              </w:rPr>
            </w:pPr>
            <w:r w:rsidRPr="00A02B66">
              <w:rPr>
                <w:sz w:val="24"/>
                <w:szCs w:val="24"/>
                <w:u w:val="single"/>
              </w:rPr>
              <w:t>4 except Marine</w:t>
            </w:r>
          </w:p>
        </w:tc>
        <w:tc>
          <w:tcPr>
            <w:tcW w:w="1170" w:type="dxa"/>
            <w:tcBorders>
              <w:top w:val="single" w:sz="4" w:space="0" w:color="000000"/>
              <w:left w:val="single" w:sz="4" w:space="0" w:color="000000"/>
              <w:bottom w:val="single" w:sz="4" w:space="0" w:color="000000"/>
              <w:right w:val="single" w:sz="4" w:space="0" w:color="000000"/>
            </w:tcBorders>
            <w:vAlign w:val="center"/>
          </w:tcPr>
          <w:p w14:paraId="42399C22" w14:textId="77777777" w:rsidR="00EF0030" w:rsidRPr="00A02B66" w:rsidRDefault="00EF0030" w:rsidP="00D317BB">
            <w:pPr>
              <w:pStyle w:val="CommentText"/>
              <w:rPr>
                <w:sz w:val="24"/>
                <w:szCs w:val="24"/>
                <w:u w:val="single"/>
              </w:rPr>
            </w:pPr>
            <w:r w:rsidRPr="00A02B66">
              <w:rPr>
                <w:sz w:val="24"/>
                <w:szCs w:val="24"/>
                <w:u w:val="single"/>
              </w:rPr>
              <w:t>49</w:t>
            </w:r>
          </w:p>
        </w:tc>
      </w:tr>
      <w:tr w:rsidR="00EF0030" w:rsidRPr="00A02B66" w14:paraId="2FA59525" w14:textId="77777777" w:rsidTr="00D317BB">
        <w:trPr>
          <w:trHeight w:hRule="exact" w:val="1171"/>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05543655" w14:textId="77777777" w:rsidR="00EF0030" w:rsidRPr="00A02B66" w:rsidRDefault="00EF0030" w:rsidP="00D317BB">
            <w:pPr>
              <w:pStyle w:val="CommentText"/>
              <w:rPr>
                <w:sz w:val="24"/>
                <w:szCs w:val="24"/>
                <w:u w:val="single"/>
              </w:rPr>
            </w:pPr>
            <w:r w:rsidRPr="00A02B66">
              <w:rPr>
                <w:sz w:val="24"/>
                <w:szCs w:val="24"/>
                <w:u w:val="single"/>
              </w:rPr>
              <w:t>5 and</w:t>
            </w:r>
          </w:p>
          <w:p w14:paraId="0AB50225" w14:textId="77777777" w:rsidR="00EF0030" w:rsidRPr="00A02B66" w:rsidRDefault="00EF0030" w:rsidP="00D317BB">
            <w:pPr>
              <w:pStyle w:val="CommentText"/>
              <w:rPr>
                <w:sz w:val="24"/>
                <w:szCs w:val="24"/>
                <w:u w:val="single"/>
              </w:rPr>
            </w:pPr>
            <w:r w:rsidRPr="00A02B66">
              <w:rPr>
                <w:sz w:val="24"/>
                <w:szCs w:val="24"/>
                <w:u w:val="single"/>
              </w:rPr>
              <w:t>Marine 4</w:t>
            </w:r>
          </w:p>
        </w:tc>
        <w:tc>
          <w:tcPr>
            <w:tcW w:w="1170" w:type="dxa"/>
            <w:tcBorders>
              <w:top w:val="single" w:sz="4" w:space="0" w:color="000000"/>
              <w:left w:val="single" w:sz="4" w:space="0" w:color="000000"/>
              <w:bottom w:val="single" w:sz="4" w:space="0" w:color="000000"/>
              <w:right w:val="single" w:sz="4" w:space="0" w:color="000000"/>
            </w:tcBorders>
            <w:vAlign w:val="center"/>
          </w:tcPr>
          <w:p w14:paraId="5D1FFFCF" w14:textId="77777777" w:rsidR="00EF0030" w:rsidRPr="00A02B66" w:rsidRDefault="00EF0030" w:rsidP="00D317BB">
            <w:pPr>
              <w:pStyle w:val="CommentText"/>
              <w:rPr>
                <w:sz w:val="24"/>
                <w:szCs w:val="24"/>
                <w:u w:val="single"/>
              </w:rPr>
            </w:pPr>
            <w:r w:rsidRPr="00A02B66">
              <w:rPr>
                <w:sz w:val="24"/>
                <w:szCs w:val="24"/>
                <w:u w:val="single"/>
              </w:rPr>
              <w:t>49</w:t>
            </w:r>
          </w:p>
        </w:tc>
      </w:tr>
    </w:tbl>
    <w:p w14:paraId="700140EE" w14:textId="296176F1" w:rsidR="004D342F" w:rsidRPr="00825544" w:rsidRDefault="004D342F" w:rsidP="004D342F">
      <w:pPr>
        <w:spacing w:before="1"/>
        <w:rPr>
          <w:rFonts w:eastAsia="Arial"/>
          <w:b/>
          <w:bCs/>
        </w:rPr>
      </w:pPr>
    </w:p>
    <w:p w14:paraId="4499F59E" w14:textId="77777777" w:rsidR="004068FE" w:rsidRPr="000A09AE" w:rsidRDefault="004068FE" w:rsidP="004068FE">
      <w:pPr>
        <w:autoSpaceDE w:val="0"/>
        <w:autoSpaceDN w:val="0"/>
      </w:pPr>
      <w:proofErr w:type="spellStart"/>
      <w:r w:rsidRPr="000A09AE">
        <w:rPr>
          <w:b/>
          <w:bCs/>
        </w:rPr>
        <w:t>R402.2.1</w:t>
      </w:r>
      <w:proofErr w:type="spellEnd"/>
      <w:r w:rsidRPr="000A09AE">
        <w:rPr>
          <w:b/>
          <w:bCs/>
        </w:rPr>
        <w:t xml:space="preserve">  Roof/Ceilings with attic spaces. </w:t>
      </w:r>
      <w:r w:rsidRPr="000A09AE">
        <w:t xml:space="preserve">Where Section </w:t>
      </w:r>
      <w:proofErr w:type="spellStart"/>
      <w:r w:rsidRPr="000A09AE">
        <w:t>R402.1.3</w:t>
      </w:r>
      <w:proofErr w:type="spellEnd"/>
      <w:r w:rsidRPr="000A09AE">
        <w:t xml:space="preserve"> requires R-49 insulation in the ceiling or attic, installing R-38 over 100 percent of the ceiling or attic area requiring insulation shall satisfy the requirement for R-49 insulation wherever the full height of uncompressed R-38 insulation extends over the wall top plate at the eaves. Where Section </w:t>
      </w:r>
      <w:proofErr w:type="spellStart"/>
      <w:r w:rsidRPr="000A09AE">
        <w:t>R402.1.3</w:t>
      </w:r>
      <w:proofErr w:type="spellEnd"/>
      <w:r w:rsidRPr="000A09AE">
        <w:t xml:space="preserve"> requires R-60 insulation in the ceiling, installing R-49 over 100 percent of the ceiling area requiring insulation shall satisfy the requirement for R-60 insulation wherever the full height of uncompressed R-49 insulation extends over the wall top plate at the eaves. This reduction shall not apply to the insulation and fenestration criteria in Section </w:t>
      </w:r>
      <w:proofErr w:type="spellStart"/>
      <w:r w:rsidRPr="000A09AE">
        <w:t>R402.1.2</w:t>
      </w:r>
      <w:proofErr w:type="spellEnd"/>
      <w:r w:rsidRPr="000A09AE">
        <w:t xml:space="preserve"> and the Total UA alternative in Section </w:t>
      </w:r>
      <w:proofErr w:type="spellStart"/>
      <w:r w:rsidRPr="000A09AE">
        <w:t>R402.1.5</w:t>
      </w:r>
      <w:proofErr w:type="spellEnd"/>
      <w:r w:rsidRPr="000A09AE">
        <w:t>.</w:t>
      </w:r>
    </w:p>
    <w:p w14:paraId="33D6702B" w14:textId="77777777" w:rsidR="004068FE" w:rsidRDefault="004068FE" w:rsidP="000A158E">
      <w:pPr>
        <w:rPr>
          <w:b/>
          <w:bCs/>
        </w:rPr>
      </w:pPr>
    </w:p>
    <w:p w14:paraId="7B24E364" w14:textId="6D59E760" w:rsidR="004D342F" w:rsidRPr="00825544" w:rsidRDefault="004D342F" w:rsidP="000A158E">
      <w:proofErr w:type="spellStart"/>
      <w:r w:rsidRPr="00825544">
        <w:rPr>
          <w:b/>
          <w:bCs/>
        </w:rPr>
        <w:t>R402.2.2</w:t>
      </w:r>
      <w:proofErr w:type="spellEnd"/>
      <w:r w:rsidRPr="00825544">
        <w:rPr>
          <w:b/>
          <w:bCs/>
        </w:rPr>
        <w:t xml:space="preserve"> </w:t>
      </w:r>
      <w:r w:rsidR="000324BE">
        <w:rPr>
          <w:b/>
          <w:bCs/>
        </w:rPr>
        <w:t xml:space="preserve"> </w:t>
      </w:r>
      <w:r w:rsidR="004068FE">
        <w:rPr>
          <w:b/>
          <w:bCs/>
        </w:rPr>
        <w:t>Roof/</w:t>
      </w:r>
      <w:r w:rsidRPr="00825544">
        <w:rPr>
          <w:b/>
          <w:bCs/>
        </w:rPr>
        <w:t xml:space="preserve">Ceilings </w:t>
      </w:r>
      <w:r w:rsidR="000324BE">
        <w:rPr>
          <w:b/>
          <w:bCs/>
        </w:rPr>
        <w:t>W</w:t>
      </w:r>
      <w:r w:rsidRPr="00825544">
        <w:rPr>
          <w:b/>
          <w:bCs/>
        </w:rPr>
        <w:t xml:space="preserve">ithout </w:t>
      </w:r>
      <w:r w:rsidR="000324BE">
        <w:rPr>
          <w:b/>
          <w:bCs/>
        </w:rPr>
        <w:t>A</w:t>
      </w:r>
      <w:r w:rsidRPr="00825544">
        <w:rPr>
          <w:b/>
          <w:bCs/>
        </w:rPr>
        <w:t xml:space="preserve">ttic </w:t>
      </w:r>
      <w:r w:rsidR="000324BE">
        <w:rPr>
          <w:b/>
          <w:bCs/>
        </w:rPr>
        <w:t>S</w:t>
      </w:r>
      <w:r w:rsidRPr="00825544">
        <w:rPr>
          <w:b/>
          <w:bCs/>
        </w:rPr>
        <w:t>paces.</w:t>
      </w:r>
      <w:r w:rsidRPr="00825544">
        <w:rPr>
          <w:bCs/>
        </w:rPr>
        <w:t xml:space="preserve"> </w:t>
      </w:r>
      <w:r w:rsidRPr="00825544">
        <w:t>Whe</w:t>
      </w:r>
      <w:r w:rsidR="000324BE">
        <w:t>n</w:t>
      </w:r>
      <w:r w:rsidRPr="00825544">
        <w:t xml:space="preserve"> Section </w:t>
      </w:r>
      <w:proofErr w:type="spellStart"/>
      <w:r w:rsidR="004068FE">
        <w:t>R402.1.3</w:t>
      </w:r>
      <w:proofErr w:type="spellEnd"/>
      <w:r w:rsidRPr="00825544">
        <w:t xml:space="preserve"> </w:t>
      </w:r>
      <w:r w:rsidR="00FE747A">
        <w:t>requires</w:t>
      </w:r>
      <w:r w:rsidRPr="00825544">
        <w:t xml:space="preserve"> insulation </w:t>
      </w:r>
      <w:r w:rsidR="00EF0030" w:rsidRPr="00EF0030">
        <w:rPr>
          <w:iCs/>
        </w:rPr>
        <w:t>R</w:t>
      </w:r>
      <w:r w:rsidR="00EF0030">
        <w:t>-values</w:t>
      </w:r>
      <w:r w:rsidR="003B5708">
        <w:t xml:space="preserve"> greater than</w:t>
      </w:r>
      <w:r w:rsidR="0099213E">
        <w:t xml:space="preserve"> </w:t>
      </w:r>
      <w:r w:rsidR="00EF0030" w:rsidRPr="00EF0030">
        <w:rPr>
          <w:iCs/>
        </w:rPr>
        <w:t>R</w:t>
      </w:r>
      <w:r w:rsidR="00EF0030">
        <w:t>-30</w:t>
      </w:r>
      <w:r w:rsidR="0099213E">
        <w:t xml:space="preserve"> in the </w:t>
      </w:r>
      <w:r w:rsidR="004068FE" w:rsidRPr="000A09AE">
        <w:t xml:space="preserve">interstitial space above a </w:t>
      </w:r>
      <w:r w:rsidR="0099213E">
        <w:t xml:space="preserve">ceiling </w:t>
      </w:r>
      <w:r w:rsidRPr="00825544">
        <w:t xml:space="preserve">and </w:t>
      </w:r>
      <w:r w:rsidR="004068FE" w:rsidRPr="000A09AE">
        <w:t xml:space="preserve">below the structural roof deck, and </w:t>
      </w:r>
      <w:r w:rsidRPr="00825544">
        <w:t xml:space="preserve">the design of the roof/ceiling assembly does not allow sufficient space for the required insulation, the minimum required insulation </w:t>
      </w:r>
      <w:r w:rsidR="00387414" w:rsidRPr="00387414">
        <w:rPr>
          <w:iCs/>
        </w:rPr>
        <w:t>R</w:t>
      </w:r>
      <w:r w:rsidR="00387414">
        <w:t>-value</w:t>
      </w:r>
      <w:r w:rsidR="003B5708">
        <w:t xml:space="preserve"> </w:t>
      </w:r>
      <w:r w:rsidRPr="00825544">
        <w:t xml:space="preserve">for </w:t>
      </w:r>
      <w:r w:rsidR="000324BE">
        <w:t>those</w:t>
      </w:r>
      <w:r w:rsidRPr="00825544">
        <w:t xml:space="preserve"> roof/ceiling assemblies shall be </w:t>
      </w:r>
      <w:r w:rsidR="00387414" w:rsidRPr="00387414">
        <w:rPr>
          <w:iCs/>
        </w:rPr>
        <w:t>R</w:t>
      </w:r>
      <w:r w:rsidR="00387414" w:rsidRPr="00825544">
        <w:t>-30</w:t>
      </w:r>
      <w:r w:rsidRPr="00825544">
        <w:t>.</w:t>
      </w:r>
      <w:r w:rsidR="003B5708">
        <w:t xml:space="preserve"> Insulation shall extend over the top of the wall plate to the outer edge of </w:t>
      </w:r>
      <w:r w:rsidR="0099213E">
        <w:t xml:space="preserve">the </w:t>
      </w:r>
      <w:r w:rsidR="003B5708">
        <w:t>plate and shall not be compressed.</w:t>
      </w:r>
      <w:r w:rsidRPr="00825544">
        <w:t xml:space="preserve"> This reduction of insulation from the requirements of Section </w:t>
      </w:r>
      <w:proofErr w:type="spellStart"/>
      <w:r w:rsidR="004068FE">
        <w:t>R402.1.3</w:t>
      </w:r>
      <w:proofErr w:type="spellEnd"/>
      <w:r w:rsidRPr="00825544">
        <w:t xml:space="preserve"> shall be limited to 500 square feet (46 </w:t>
      </w:r>
      <w:proofErr w:type="spellStart"/>
      <w:r w:rsidRPr="00825544">
        <w:t>m</w:t>
      </w:r>
      <w:r w:rsidRPr="00825544">
        <w:rPr>
          <w:vertAlign w:val="superscript"/>
        </w:rPr>
        <w:t>2</w:t>
      </w:r>
      <w:proofErr w:type="spellEnd"/>
      <w:r w:rsidRPr="00825544">
        <w:t xml:space="preserve">) or 20 percent of the total insulated ceiling area, whichever is less. This reduction shall not apply to the </w:t>
      </w:r>
      <w:r w:rsidR="003B5708">
        <w:t>Total</w:t>
      </w:r>
      <w:r w:rsidRPr="00825544">
        <w:t xml:space="preserve"> UA alternative in Section </w:t>
      </w:r>
      <w:proofErr w:type="spellStart"/>
      <w:r w:rsidRPr="00825544">
        <w:t>R402.1.5</w:t>
      </w:r>
      <w:proofErr w:type="spellEnd"/>
      <w:r w:rsidRPr="00825544">
        <w:t>.</w:t>
      </w:r>
    </w:p>
    <w:p w14:paraId="51347A20" w14:textId="77777777" w:rsidR="004D342F" w:rsidRPr="00825544" w:rsidRDefault="004D342F" w:rsidP="000A158E">
      <w:pPr>
        <w:rPr>
          <w:bCs/>
        </w:rPr>
      </w:pPr>
    </w:p>
    <w:p w14:paraId="76E261F6" w14:textId="77777777" w:rsidR="00976128" w:rsidRPr="0067650A" w:rsidRDefault="00976128" w:rsidP="00976128">
      <w:proofErr w:type="spellStart"/>
      <w:r w:rsidRPr="000A09AE">
        <w:rPr>
          <w:b/>
          <w:bCs/>
        </w:rPr>
        <w:t>R402.2.8.1</w:t>
      </w:r>
      <w:proofErr w:type="spellEnd"/>
      <w:r w:rsidRPr="000A09AE">
        <w:rPr>
          <w:b/>
          <w:bCs/>
        </w:rPr>
        <w:t xml:space="preserve">  Basement wall insulation installation.</w:t>
      </w:r>
      <w:r w:rsidRPr="000A09AE">
        <w:t xml:space="preserve"> </w:t>
      </w:r>
      <w:r w:rsidRPr="006F3863">
        <w:t xml:space="preserve">Where basement walls are insulated, the insulation </w:t>
      </w:r>
      <w:r w:rsidRPr="0067650A">
        <w:t>shall be installed from the top of the basement wall down to 10 feet (3048 mm) below grade or to within 6 inches (152 mm) of the basement floor, whichever is less.</w:t>
      </w:r>
    </w:p>
    <w:p w14:paraId="12F0965B" w14:textId="02175CE2" w:rsidR="006F6C28" w:rsidRDefault="006F6C28" w:rsidP="008C3943">
      <w:pPr>
        <w:rPr>
          <w:b/>
        </w:rPr>
      </w:pPr>
    </w:p>
    <w:p w14:paraId="32C4ECBD" w14:textId="77777777" w:rsidR="006F6C28" w:rsidRPr="006F6C28" w:rsidRDefault="006F6C28" w:rsidP="006F6C28">
      <w:pPr>
        <w:jc w:val="center"/>
        <w:rPr>
          <w:b/>
        </w:rPr>
      </w:pPr>
      <w:r w:rsidRPr="006F6C28">
        <w:rPr>
          <w:b/>
        </w:rPr>
        <w:t xml:space="preserve">SECTION </w:t>
      </w:r>
      <w:proofErr w:type="spellStart"/>
      <w:r w:rsidRPr="006F6C28">
        <w:rPr>
          <w:b/>
        </w:rPr>
        <w:t>R403</w:t>
      </w:r>
      <w:proofErr w:type="spellEnd"/>
    </w:p>
    <w:p w14:paraId="47BAD3AB" w14:textId="77777777" w:rsidR="006F6C28" w:rsidRPr="006F6C28" w:rsidRDefault="006F6C28" w:rsidP="006F6C28">
      <w:pPr>
        <w:jc w:val="center"/>
        <w:rPr>
          <w:b/>
        </w:rPr>
      </w:pPr>
      <w:r w:rsidRPr="006F6C28">
        <w:rPr>
          <w:b/>
        </w:rPr>
        <w:t>SYSTEMS</w:t>
      </w:r>
    </w:p>
    <w:p w14:paraId="65572C1F" w14:textId="77777777" w:rsidR="006F6C28" w:rsidRDefault="006F6C28" w:rsidP="008C3943">
      <w:pPr>
        <w:rPr>
          <w:b/>
        </w:rPr>
      </w:pPr>
    </w:p>
    <w:p w14:paraId="5C449BC5" w14:textId="77777777" w:rsidR="003B5708" w:rsidRPr="00E25A42" w:rsidRDefault="003B5708" w:rsidP="003B5708">
      <w:proofErr w:type="spellStart"/>
      <w:r w:rsidRPr="00E25A42">
        <w:rPr>
          <w:b/>
        </w:rPr>
        <w:t>R403.3</w:t>
      </w:r>
      <w:proofErr w:type="spellEnd"/>
      <w:r w:rsidRPr="00E25A42">
        <w:rPr>
          <w:b/>
        </w:rPr>
        <w:t xml:space="preserve">  Ducts.  </w:t>
      </w:r>
      <w:r w:rsidRPr="00E25A42">
        <w:t>Ducts and air handlers shall be insulated</w:t>
      </w:r>
      <w:r>
        <w:t>, sealed, tested and installed</w:t>
      </w:r>
      <w:r w:rsidRPr="00E25A42">
        <w:rPr>
          <w:b/>
        </w:rPr>
        <w:t xml:space="preserve"> </w:t>
      </w:r>
      <w:r w:rsidRPr="00E25A42">
        <w:t xml:space="preserve">in accordance with Sections </w:t>
      </w:r>
      <w:proofErr w:type="spellStart"/>
      <w:r w:rsidRPr="00E25A42">
        <w:t>R403.3.1</w:t>
      </w:r>
      <w:proofErr w:type="spellEnd"/>
      <w:r w:rsidRPr="00E25A42">
        <w:t xml:space="preserve"> through </w:t>
      </w:r>
      <w:proofErr w:type="spellStart"/>
      <w:r w:rsidRPr="00E25A42">
        <w:t>R403.3.7</w:t>
      </w:r>
      <w:proofErr w:type="spellEnd"/>
      <w:r w:rsidRPr="00E25A42">
        <w:t xml:space="preserve">. </w:t>
      </w:r>
      <w:r w:rsidR="0099213E">
        <w:t xml:space="preserve"> When</w:t>
      </w:r>
      <w:r w:rsidRPr="00E25A42">
        <w:t xml:space="preserve"> required by the code official, duct testing shall be conducted by an approved third party.  A written report of the results of the test shall be signed by the party conducting the test and provided to the code official.  </w:t>
      </w:r>
    </w:p>
    <w:p w14:paraId="4F18ADBB" w14:textId="77777777" w:rsidR="003B5708" w:rsidRPr="00E25A42" w:rsidRDefault="003B5708" w:rsidP="003B5708"/>
    <w:p w14:paraId="00CDBE9F" w14:textId="6CF29377" w:rsidR="003B5708" w:rsidRPr="00E25A42" w:rsidRDefault="00976128" w:rsidP="003B5708">
      <w:proofErr w:type="spellStart"/>
      <w:r>
        <w:rPr>
          <w:b/>
        </w:rPr>
        <w:t>R403.3.5</w:t>
      </w:r>
      <w:proofErr w:type="spellEnd"/>
      <w:r w:rsidR="003B5708" w:rsidRPr="00E25A42">
        <w:rPr>
          <w:b/>
        </w:rPr>
        <w:t xml:space="preserve"> Duct testing. </w:t>
      </w:r>
      <w:r w:rsidR="003B5708" w:rsidRPr="00E25A42">
        <w:t xml:space="preserve"> </w:t>
      </w:r>
    </w:p>
    <w:p w14:paraId="70168B83" w14:textId="2D4ED76A" w:rsidR="003B5708" w:rsidRPr="00E25A42" w:rsidRDefault="003B5708" w:rsidP="003B5708">
      <w:r w:rsidRPr="00E25A42">
        <w:t xml:space="preserve">Ducts shall be pressure tested </w:t>
      </w:r>
      <w:r w:rsidR="00976128" w:rsidRPr="000A09AE">
        <w:t xml:space="preserve">in accordance with ANSI/RESNET/ICC 380 or ASTM </w:t>
      </w:r>
      <w:proofErr w:type="spellStart"/>
      <w:r w:rsidR="00976128" w:rsidRPr="000A09AE">
        <w:t>E1554</w:t>
      </w:r>
      <w:proofErr w:type="spellEnd"/>
      <w:r w:rsidR="00976128">
        <w:t xml:space="preserve"> </w:t>
      </w:r>
      <w:r w:rsidRPr="00E25A42">
        <w:t>to determine air leakage by one of the following methods:</w:t>
      </w:r>
    </w:p>
    <w:p w14:paraId="2BF311CF" w14:textId="77777777" w:rsidR="003B5708" w:rsidRPr="00E25A42" w:rsidRDefault="003B5708" w:rsidP="003B5708"/>
    <w:p w14:paraId="26FF02E6" w14:textId="77777777" w:rsidR="003B5708" w:rsidRDefault="003B5708" w:rsidP="003B5708">
      <w:pPr>
        <w:pStyle w:val="ListParagraph"/>
        <w:ind w:hanging="720"/>
      </w:pPr>
      <w:r>
        <w:t>1.</w:t>
      </w:r>
      <w:r>
        <w:tab/>
      </w:r>
      <w:r w:rsidRPr="00E25A42">
        <w:t xml:space="preserve">Rough-in test: Total leakage shall be measured with a pressure differential of 0.1 inch </w:t>
      </w:r>
      <w:proofErr w:type="spellStart"/>
      <w:r w:rsidRPr="00E25A42">
        <w:t>w.g</w:t>
      </w:r>
      <w:proofErr w:type="spellEnd"/>
      <w:r w:rsidRPr="00E25A42">
        <w:t>. (25 Pa) across the system, including the manufacturer</w:t>
      </w:r>
      <w:r>
        <w:t>'</w:t>
      </w:r>
      <w:r w:rsidRPr="00E25A42">
        <w:t xml:space="preserve">s air handler enclosure if installed at the time of the test.  Registers shall be taped or otherwise sealed during the test.  </w:t>
      </w:r>
    </w:p>
    <w:p w14:paraId="201EFD16" w14:textId="77777777" w:rsidR="003B5708" w:rsidRPr="00E25A42" w:rsidRDefault="003B5708" w:rsidP="003B5708">
      <w:pPr>
        <w:pStyle w:val="ListParagraph"/>
        <w:ind w:hanging="720"/>
      </w:pPr>
    </w:p>
    <w:p w14:paraId="5FDFEC10" w14:textId="77777777" w:rsidR="003B5708" w:rsidRPr="00E25A42" w:rsidRDefault="003B5708" w:rsidP="003B5708">
      <w:pPr>
        <w:pStyle w:val="ListParagraph"/>
        <w:ind w:hanging="720"/>
      </w:pPr>
      <w:r>
        <w:t>2.</w:t>
      </w:r>
      <w:r>
        <w:tab/>
      </w:r>
      <w:r w:rsidRPr="00E25A42">
        <w:t>Postconstruction test:  Total leakage shall be measure</w:t>
      </w:r>
      <w:r>
        <w:t>d</w:t>
      </w:r>
      <w:r w:rsidRPr="00E25A42">
        <w:t xml:space="preserve"> with a pressure differential of 0.1 inch </w:t>
      </w:r>
      <w:proofErr w:type="spellStart"/>
      <w:r w:rsidRPr="00E25A42">
        <w:t>w.g</w:t>
      </w:r>
      <w:proofErr w:type="spellEnd"/>
      <w:r w:rsidRPr="00E25A42">
        <w:t>. (25 Pa) across the entire system, including the manufacturer</w:t>
      </w:r>
      <w:r>
        <w:t>'</w:t>
      </w:r>
      <w:r w:rsidRPr="00E25A42">
        <w:t xml:space="preserve">s air handler enclosure.  Registers shall be taped or otherwise sealed during the test.  </w:t>
      </w:r>
    </w:p>
    <w:p w14:paraId="2C700F0F" w14:textId="4F8C775F" w:rsidR="003B5708" w:rsidRDefault="003B5708" w:rsidP="003B5708">
      <w:pPr>
        <w:pStyle w:val="ListParagraph"/>
      </w:pPr>
    </w:p>
    <w:p w14:paraId="6C930D45" w14:textId="77777777" w:rsidR="00976128" w:rsidRDefault="00976128" w:rsidP="00976128">
      <w:pPr>
        <w:ind w:left="720"/>
      </w:pPr>
      <w:r w:rsidRPr="008127B7">
        <w:rPr>
          <w:b/>
          <w:bCs/>
        </w:rPr>
        <w:t>Exception:</w:t>
      </w:r>
      <w:r>
        <w:t xml:space="preserve"> A duct air-leakage test shall not be required for ducts serving ventilation systems that are not integrated with ducts serving heating or cooling systems.</w:t>
      </w:r>
    </w:p>
    <w:p w14:paraId="45421D73" w14:textId="6D695655" w:rsidR="00914DBA" w:rsidRDefault="00914DBA" w:rsidP="003B5708">
      <w:pPr>
        <w:ind w:left="720" w:hanging="720"/>
      </w:pPr>
    </w:p>
    <w:p w14:paraId="6E382176" w14:textId="632C115F" w:rsidR="00976128" w:rsidRDefault="00976128" w:rsidP="00914DBA">
      <w:pPr>
        <w:rPr>
          <w:b/>
        </w:rPr>
      </w:pPr>
      <w:proofErr w:type="spellStart"/>
      <w:r>
        <w:rPr>
          <w:b/>
          <w:bCs/>
        </w:rPr>
        <w:t>R403.3.6</w:t>
      </w:r>
      <w:proofErr w:type="spellEnd"/>
      <w:r w:rsidRPr="00976128">
        <w:rPr>
          <w:b/>
          <w:bCs/>
        </w:rPr>
        <w:t xml:space="preserve"> </w:t>
      </w:r>
      <w:r w:rsidRPr="000A09AE">
        <w:rPr>
          <w:b/>
          <w:bCs/>
        </w:rPr>
        <w:t>Duct Leakage.</w:t>
      </w:r>
    </w:p>
    <w:p w14:paraId="1C1CA62F" w14:textId="77777777" w:rsidR="00976128" w:rsidRDefault="00976128" w:rsidP="00914DBA">
      <w:pPr>
        <w:rPr>
          <w:b/>
        </w:rPr>
      </w:pPr>
    </w:p>
    <w:p w14:paraId="6E16AD49" w14:textId="77777777" w:rsidR="00976128" w:rsidRDefault="00976128" w:rsidP="00976128">
      <w:r w:rsidRPr="000A09AE">
        <w:t xml:space="preserve">The total leakage of the ducts, where measured in accordance with Section </w:t>
      </w:r>
      <w:proofErr w:type="spellStart"/>
      <w:r w:rsidRPr="000A09AE">
        <w:t>R403.3.5</w:t>
      </w:r>
      <w:proofErr w:type="spellEnd"/>
      <w:r w:rsidRPr="000A09AE">
        <w:t xml:space="preserve">, shall be as follows: </w:t>
      </w:r>
    </w:p>
    <w:p w14:paraId="7702AB73" w14:textId="77777777" w:rsidR="00976128" w:rsidRPr="000A09AE" w:rsidRDefault="00976128" w:rsidP="00976128"/>
    <w:p w14:paraId="3C784434" w14:textId="1F134936" w:rsidR="00976128" w:rsidRPr="000A09AE" w:rsidRDefault="00976128" w:rsidP="00976128">
      <w:pPr>
        <w:ind w:left="720" w:hanging="720"/>
      </w:pPr>
      <w:r>
        <w:t>1.</w:t>
      </w:r>
      <w:r>
        <w:tab/>
      </w:r>
      <w:r w:rsidRPr="000A09AE">
        <w:t xml:space="preserve">Rough-in test: The total leakage shall be less than or equal to 4.0 cubic feet per minute (113.3 L/min) per 100 square feet (9.29 </w:t>
      </w:r>
      <w:proofErr w:type="spellStart"/>
      <w:r w:rsidRPr="000A09AE">
        <w:t>m</w:t>
      </w:r>
      <w:r w:rsidRPr="000F0F07">
        <w:rPr>
          <w:vertAlign w:val="superscript"/>
        </w:rPr>
        <w:t>2</w:t>
      </w:r>
      <w:proofErr w:type="spellEnd"/>
      <w:r w:rsidRPr="000A09AE">
        <w:t xml:space="preserve">) of conditioned floor area where the air handler is installed at the time of the test. Where the air handler is not installed at the time of the test, the total leakage shall be less than or equal to 3.0 cubic feet per minute (85 L/min) per 100 square feet (9.29 </w:t>
      </w:r>
      <w:proofErr w:type="spellStart"/>
      <w:r w:rsidRPr="000A09AE">
        <w:t>m</w:t>
      </w:r>
      <w:r w:rsidRPr="000F0F07">
        <w:rPr>
          <w:vertAlign w:val="superscript"/>
        </w:rPr>
        <w:t>2</w:t>
      </w:r>
      <w:proofErr w:type="spellEnd"/>
      <w:r w:rsidRPr="000A09AE">
        <w:t xml:space="preserve">) of conditioned floor area. </w:t>
      </w:r>
    </w:p>
    <w:p w14:paraId="6CDD483E" w14:textId="77777777" w:rsidR="00976128" w:rsidRPr="000A09AE" w:rsidRDefault="00976128" w:rsidP="00976128"/>
    <w:p w14:paraId="00296C10" w14:textId="77777777" w:rsidR="00976128" w:rsidRPr="000A09AE" w:rsidRDefault="00976128" w:rsidP="00976128">
      <w:pPr>
        <w:ind w:left="360"/>
      </w:pPr>
      <w:r w:rsidRPr="000A09AE">
        <w:rPr>
          <w:b/>
          <w:bCs/>
        </w:rPr>
        <w:t>Exception</w:t>
      </w:r>
      <w:r w:rsidRPr="000A09AE">
        <w:t xml:space="preserve">: If the HVAC duct system is serving less than or equal to 1,500 square feet of conditioned floor area, the allowable duct leakage with the air-handler installed shall be 60 cubic feet per minute or less. </w:t>
      </w:r>
    </w:p>
    <w:p w14:paraId="502346E7" w14:textId="77777777" w:rsidR="00976128" w:rsidRPr="000A09AE" w:rsidRDefault="00976128" w:rsidP="00976128"/>
    <w:p w14:paraId="7463E262" w14:textId="21E63919" w:rsidR="00976128" w:rsidRPr="000A09AE" w:rsidRDefault="00976128" w:rsidP="00976128">
      <w:pPr>
        <w:ind w:left="720" w:hanging="720"/>
      </w:pPr>
      <w:r>
        <w:t>2.</w:t>
      </w:r>
      <w:r>
        <w:tab/>
      </w:r>
      <w:r w:rsidRPr="000A09AE">
        <w:t xml:space="preserve">Postconstruction </w:t>
      </w:r>
      <w:proofErr w:type="spellStart"/>
      <w:r>
        <w:t>5</w:t>
      </w:r>
      <w:r w:rsidRPr="000A09AE">
        <w:t>test</w:t>
      </w:r>
      <w:proofErr w:type="spellEnd"/>
      <w:r w:rsidRPr="000A09AE">
        <w:t xml:space="preserve">: Total leakage shall be less than or equal to 4.0 cubic feet per minute (113.3 L/min) per 100 square feet (9.29 </w:t>
      </w:r>
      <w:proofErr w:type="spellStart"/>
      <w:r w:rsidRPr="000A09AE">
        <w:t>m</w:t>
      </w:r>
      <w:r w:rsidRPr="000F0F07">
        <w:rPr>
          <w:vertAlign w:val="superscript"/>
        </w:rPr>
        <w:t>2</w:t>
      </w:r>
      <w:proofErr w:type="spellEnd"/>
      <w:r w:rsidRPr="000A09AE">
        <w:t xml:space="preserve"> ) of conditioned floor area. </w:t>
      </w:r>
    </w:p>
    <w:p w14:paraId="36F0C95B" w14:textId="77777777" w:rsidR="00976128" w:rsidRPr="000A09AE" w:rsidRDefault="00976128" w:rsidP="00976128">
      <w:pPr>
        <w:pStyle w:val="ListParagraph"/>
      </w:pPr>
    </w:p>
    <w:p w14:paraId="4E69765C" w14:textId="77777777" w:rsidR="00976128" w:rsidRPr="000A09AE" w:rsidRDefault="00976128" w:rsidP="00976128">
      <w:pPr>
        <w:pStyle w:val="ListParagraph"/>
        <w:ind w:left="360"/>
      </w:pPr>
      <w:r w:rsidRPr="000A09AE">
        <w:rPr>
          <w:b/>
          <w:bCs/>
        </w:rPr>
        <w:t>Exception</w:t>
      </w:r>
      <w:r w:rsidRPr="000A09AE">
        <w:t xml:space="preserve">: If the HVAC duct system is serving less than or equal to 1,500 square feet of conditioned floor area, the allowable duct leakage shall be 60 cubic feet per minute or less. </w:t>
      </w:r>
    </w:p>
    <w:p w14:paraId="3EEE7A25" w14:textId="77777777" w:rsidR="00976128" w:rsidRPr="000A09AE" w:rsidRDefault="00976128" w:rsidP="00976128"/>
    <w:p w14:paraId="5DD0A54C" w14:textId="0320AE1A" w:rsidR="00976128" w:rsidRPr="000A09AE" w:rsidRDefault="00976128" w:rsidP="00976128">
      <w:pPr>
        <w:pStyle w:val="ListParagraph"/>
        <w:ind w:hanging="720"/>
      </w:pPr>
      <w:r>
        <w:t>3.</w:t>
      </w:r>
      <w:r>
        <w:tab/>
      </w:r>
      <w:r w:rsidRPr="000A09AE">
        <w:t xml:space="preserve">Test for ducts within thermal envelope: Where all ducts and air handlers are located entirely within the building thermal envelope, total leakage shall be less than or equal to 8.0 cubic feet per minute (226.6 L/min) per 100 square feet (9.29 </w:t>
      </w:r>
      <w:proofErr w:type="spellStart"/>
      <w:r w:rsidRPr="000A09AE">
        <w:t>m</w:t>
      </w:r>
      <w:r w:rsidRPr="00555E02">
        <w:rPr>
          <w:vertAlign w:val="superscript"/>
        </w:rPr>
        <w:t>2</w:t>
      </w:r>
      <w:proofErr w:type="spellEnd"/>
      <w:r w:rsidRPr="000A09AE">
        <w:t xml:space="preserve">) of conditioned floor area. </w:t>
      </w:r>
    </w:p>
    <w:p w14:paraId="286235DE" w14:textId="77777777" w:rsidR="00976128" w:rsidRPr="000A09AE" w:rsidRDefault="00976128" w:rsidP="00382838"/>
    <w:p w14:paraId="73A2427A" w14:textId="5AB956A5" w:rsidR="00976128" w:rsidRPr="00976128" w:rsidRDefault="00976128" w:rsidP="00976128">
      <w:pPr>
        <w:ind w:left="360"/>
        <w:rPr>
          <w:bCs/>
        </w:rPr>
      </w:pPr>
      <w:r w:rsidRPr="000A09AE">
        <w:rPr>
          <w:b/>
          <w:bCs/>
        </w:rPr>
        <w:t>Exception</w:t>
      </w:r>
      <w:r w:rsidRPr="000A09AE">
        <w:t>: If the HVAC duct system is serving less than or equal to 750 square feet of conditioned floor area, the allowable duct leakage with the air-handler installed shall be 60 cubic feet per minute or less.</w:t>
      </w:r>
    </w:p>
    <w:p w14:paraId="6B70B5E4" w14:textId="77777777" w:rsidR="00976128" w:rsidRPr="00976128" w:rsidRDefault="00976128" w:rsidP="00382838">
      <w:pPr>
        <w:rPr>
          <w:bCs/>
        </w:rPr>
      </w:pPr>
    </w:p>
    <w:p w14:paraId="14709E78" w14:textId="10332CD5" w:rsidR="008C3943" w:rsidRDefault="00F871D8" w:rsidP="00914DBA">
      <w:proofErr w:type="spellStart"/>
      <w:r>
        <w:rPr>
          <w:b/>
        </w:rPr>
        <w:t>R403.6</w:t>
      </w:r>
      <w:proofErr w:type="spellEnd"/>
      <w:r w:rsidR="008C3943">
        <w:rPr>
          <w:b/>
        </w:rPr>
        <w:t xml:space="preserve"> </w:t>
      </w:r>
      <w:r w:rsidR="006F6C28">
        <w:rPr>
          <w:b/>
        </w:rPr>
        <w:t xml:space="preserve"> </w:t>
      </w:r>
      <w:r w:rsidR="008C3943">
        <w:rPr>
          <w:b/>
        </w:rPr>
        <w:t xml:space="preserve">Mechanical Ventilation. </w:t>
      </w:r>
      <w:r w:rsidR="00914DBA">
        <w:rPr>
          <w:b/>
        </w:rPr>
        <w:t xml:space="preserve"> </w:t>
      </w:r>
      <w:r w:rsidR="00914DBA">
        <w:t>The</w:t>
      </w:r>
      <w:r w:rsidR="006F6C28" w:rsidRPr="006F6C28">
        <w:t xml:space="preserve"> </w:t>
      </w:r>
      <w:r w:rsidR="008C3943">
        <w:t xml:space="preserve">building </w:t>
      </w:r>
      <w:r w:rsidR="006F6C28">
        <w:t xml:space="preserve">or dwelling unit </w:t>
      </w:r>
      <w:r w:rsidRPr="000A09AE">
        <w:t xml:space="preserve">complying with Section </w:t>
      </w:r>
      <w:proofErr w:type="spellStart"/>
      <w:r w:rsidRPr="000A09AE">
        <w:t>R402.4.1</w:t>
      </w:r>
      <w:proofErr w:type="spellEnd"/>
      <w:r>
        <w:t xml:space="preserve"> </w:t>
      </w:r>
      <w:r w:rsidR="008C3943">
        <w:t xml:space="preserve">shall be provided with ventilation that </w:t>
      </w:r>
      <w:r w:rsidR="00914DBA">
        <w:t>complies with</w:t>
      </w:r>
      <w:r w:rsidR="008C3943">
        <w:t xml:space="preserve"> the requirements of this </w:t>
      </w:r>
      <w:r w:rsidR="006F6C28">
        <w:t xml:space="preserve">section </w:t>
      </w:r>
      <w:r w:rsidR="008C3943">
        <w:t>or the International Mechanical Code, as applicable</w:t>
      </w:r>
      <w:r w:rsidR="006F6C28">
        <w:t>, or with other approved means of ventilation</w:t>
      </w:r>
      <w:r w:rsidR="008C3943">
        <w:t xml:space="preserve">.  </w:t>
      </w:r>
      <w:r w:rsidR="008C3943">
        <w:lastRenderedPageBreak/>
        <w:t xml:space="preserve">Outdoor air intakes and exhausts shall have automatic or gravity dampers that close when the ventilation system is not operating. </w:t>
      </w:r>
    </w:p>
    <w:p w14:paraId="3F7C2554" w14:textId="77777777" w:rsidR="008C3943" w:rsidRDefault="008C3943" w:rsidP="008C3943">
      <w:pPr>
        <w:rPr>
          <w:b/>
        </w:rPr>
      </w:pPr>
    </w:p>
    <w:p w14:paraId="18B0E926" w14:textId="164BAB91" w:rsidR="008C3943" w:rsidRPr="00142E79" w:rsidRDefault="00F871D8" w:rsidP="008C3943">
      <w:pPr>
        <w:autoSpaceDE w:val="0"/>
        <w:autoSpaceDN w:val="0"/>
        <w:adjustRightInd w:val="0"/>
      </w:pPr>
      <w:proofErr w:type="spellStart"/>
      <w:r>
        <w:rPr>
          <w:b/>
        </w:rPr>
        <w:t>R403.6.4</w:t>
      </w:r>
      <w:proofErr w:type="spellEnd"/>
      <w:r w:rsidR="008C3943">
        <w:rPr>
          <w:b/>
          <w:bCs/>
        </w:rPr>
        <w:t xml:space="preserve"> </w:t>
      </w:r>
      <w:r w:rsidR="006F6C28">
        <w:rPr>
          <w:b/>
          <w:bCs/>
        </w:rPr>
        <w:t xml:space="preserve"> </w:t>
      </w:r>
      <w:r w:rsidR="008C3943">
        <w:rPr>
          <w:b/>
          <w:bCs/>
        </w:rPr>
        <w:t xml:space="preserve">Recirculation of Air. </w:t>
      </w:r>
      <w:r w:rsidR="006F6C28">
        <w:rPr>
          <w:b/>
          <w:bCs/>
        </w:rPr>
        <w:t xml:space="preserve"> </w:t>
      </w:r>
      <w:r w:rsidR="008C3943">
        <w:t xml:space="preserve">Exhaust air from bathrooms and toilet rooms shall not be recirculated within a residence or </w:t>
      </w:r>
      <w:r w:rsidR="00914DBA">
        <w:t xml:space="preserve">circulated </w:t>
      </w:r>
      <w:r w:rsidR="008C3943">
        <w:t xml:space="preserve">to another </w:t>
      </w:r>
      <w:r w:rsidR="008C3943" w:rsidRPr="00B63FE0">
        <w:rPr>
          <w:iCs/>
        </w:rPr>
        <w:t>dwelling unit</w:t>
      </w:r>
      <w:r w:rsidR="008C3943">
        <w:rPr>
          <w:i/>
          <w:iCs/>
        </w:rPr>
        <w:t xml:space="preserve"> </w:t>
      </w:r>
      <w:r w:rsidR="008C3943">
        <w:t>and shall be exhausted directly to the outdoors. Exhaust air from bathrooms</w:t>
      </w:r>
      <w:r w:rsidR="00914DBA">
        <w:t>,</w:t>
      </w:r>
      <w:r w:rsidR="008C3943">
        <w:t xml:space="preserve"> toilet rooms </w:t>
      </w:r>
      <w:r w:rsidR="00914DBA">
        <w:t xml:space="preserve">and kitchens </w:t>
      </w:r>
      <w:r w:rsidR="008C3943">
        <w:t xml:space="preserve">shall not discharge into an </w:t>
      </w:r>
      <w:r w:rsidR="008C3943" w:rsidRPr="00B63FE0">
        <w:rPr>
          <w:iCs/>
        </w:rPr>
        <w:t>attic</w:t>
      </w:r>
      <w:r w:rsidR="008C3943" w:rsidRPr="00375B4F">
        <w:t>,</w:t>
      </w:r>
      <w:r w:rsidR="008C3943">
        <w:t xml:space="preserve"> crawl space or other areas inside the building.</w:t>
      </w:r>
      <w:r w:rsidRPr="00142E79">
        <w:t xml:space="preserve">  </w:t>
      </w:r>
      <w:r w:rsidRPr="00142E79">
        <w:rPr>
          <w:spacing w:val="-1"/>
        </w:rPr>
        <w:t xml:space="preserve">This section shall not </w:t>
      </w:r>
      <w:bookmarkStart w:id="10" w:name="_Hlk149817501"/>
      <w:r w:rsidR="00387414" w:rsidRPr="00387414">
        <w:t>prohibit the installation of ductless range hoods when installed in accordance with the manufacturer</w:t>
      </w:r>
      <w:r w:rsidR="007C274F">
        <w:t>'</w:t>
      </w:r>
      <w:r w:rsidR="00387414" w:rsidRPr="00387414">
        <w:t>s instructions, and where mechanical or natural ventilation is otherwise provided, listed and labeled ductless range hoods shall not be required to discharge to the outdoors.</w:t>
      </w:r>
      <w:bookmarkEnd w:id="10"/>
    </w:p>
    <w:p w14:paraId="55ED2448" w14:textId="77777777" w:rsidR="00914DBA" w:rsidRDefault="00914DBA" w:rsidP="008C3943">
      <w:pPr>
        <w:autoSpaceDE w:val="0"/>
        <w:autoSpaceDN w:val="0"/>
        <w:adjustRightInd w:val="0"/>
      </w:pPr>
    </w:p>
    <w:p w14:paraId="0595B0F5" w14:textId="75E17A13" w:rsidR="00914DBA" w:rsidRPr="000E62C1" w:rsidRDefault="00F871D8" w:rsidP="00914DBA">
      <w:pPr>
        <w:autoSpaceDE w:val="0"/>
        <w:autoSpaceDN w:val="0"/>
        <w:adjustRightInd w:val="0"/>
      </w:pPr>
      <w:proofErr w:type="spellStart"/>
      <w:r>
        <w:rPr>
          <w:b/>
        </w:rPr>
        <w:t>R403.6.5</w:t>
      </w:r>
      <w:proofErr w:type="spellEnd"/>
      <w:r w:rsidR="00914DBA" w:rsidRPr="000E62C1">
        <w:rPr>
          <w:b/>
        </w:rPr>
        <w:t xml:space="preserve"> Exhaust equipment.</w:t>
      </w:r>
      <w:r w:rsidR="00914DBA" w:rsidRPr="000E62C1">
        <w:t xml:space="preserve">  Exhaust </w:t>
      </w:r>
      <w:r w:rsidR="009F0F21" w:rsidRPr="000A09AE">
        <w:t>fans and whole-house ventilation fans</w:t>
      </w:r>
      <w:r w:rsidR="00914DBA" w:rsidRPr="000E62C1">
        <w:t xml:space="preserve"> shall be listed and labeled as providing the minimum required airflow in accordance with ANSI/</w:t>
      </w:r>
      <w:proofErr w:type="spellStart"/>
      <w:r w:rsidR="00914DBA" w:rsidRPr="000E62C1">
        <w:t>AMCA</w:t>
      </w:r>
      <w:proofErr w:type="spellEnd"/>
      <w:r w:rsidR="00914DBA" w:rsidRPr="000E62C1">
        <w:t xml:space="preserve"> 210-ANSI/ASHRAE 51.</w:t>
      </w:r>
    </w:p>
    <w:p w14:paraId="5AB24F77" w14:textId="77777777" w:rsidR="00914DBA" w:rsidRDefault="00914DBA" w:rsidP="008C3943">
      <w:pPr>
        <w:autoSpaceDE w:val="0"/>
        <w:autoSpaceDN w:val="0"/>
        <w:adjustRightInd w:val="0"/>
      </w:pPr>
    </w:p>
    <w:p w14:paraId="059F655F" w14:textId="53EDABF2" w:rsidR="008C3943" w:rsidRDefault="009F0F21" w:rsidP="008C3943">
      <w:pPr>
        <w:autoSpaceDE w:val="0"/>
        <w:autoSpaceDN w:val="0"/>
        <w:adjustRightInd w:val="0"/>
      </w:pPr>
      <w:proofErr w:type="spellStart"/>
      <w:r>
        <w:rPr>
          <w:b/>
        </w:rPr>
        <w:t>R403.6.6</w:t>
      </w:r>
      <w:proofErr w:type="spellEnd"/>
      <w:r w:rsidR="008C3943">
        <w:rPr>
          <w:b/>
          <w:bCs/>
        </w:rPr>
        <w:t xml:space="preserve"> </w:t>
      </w:r>
      <w:r w:rsidR="006F6C28">
        <w:rPr>
          <w:b/>
          <w:bCs/>
        </w:rPr>
        <w:t xml:space="preserve"> </w:t>
      </w:r>
      <w:r w:rsidR="008C3943">
        <w:rPr>
          <w:b/>
          <w:bCs/>
        </w:rPr>
        <w:t xml:space="preserve">Whole-house Mechanical Ventilation System. </w:t>
      </w:r>
      <w:r w:rsidR="006F6C28">
        <w:rPr>
          <w:b/>
          <w:bCs/>
        </w:rPr>
        <w:t xml:space="preserve"> </w:t>
      </w:r>
      <w:r w:rsidR="008C3943">
        <w:t xml:space="preserve">Whole-house mechanical ventilation systems shall be designed in accordance with Sections </w:t>
      </w:r>
      <w:proofErr w:type="spellStart"/>
      <w:r>
        <w:t>R403.6.6.1</w:t>
      </w:r>
      <w:proofErr w:type="spellEnd"/>
      <w:r w:rsidR="008C3943">
        <w:t xml:space="preserve"> through </w:t>
      </w:r>
      <w:proofErr w:type="spellStart"/>
      <w:r>
        <w:t>R403.6.6.4</w:t>
      </w:r>
      <w:proofErr w:type="spellEnd"/>
      <w:r w:rsidR="008C3943">
        <w:t>.</w:t>
      </w:r>
    </w:p>
    <w:p w14:paraId="4F009885" w14:textId="77777777" w:rsidR="008C3943" w:rsidRDefault="008C3943" w:rsidP="008C3943">
      <w:pPr>
        <w:autoSpaceDE w:val="0"/>
        <w:autoSpaceDN w:val="0"/>
        <w:adjustRightInd w:val="0"/>
      </w:pPr>
    </w:p>
    <w:p w14:paraId="64E80A32" w14:textId="3A237306" w:rsidR="008C3943" w:rsidRDefault="009F0F21" w:rsidP="008C3943">
      <w:pPr>
        <w:autoSpaceDE w:val="0"/>
        <w:autoSpaceDN w:val="0"/>
        <w:adjustRightInd w:val="0"/>
      </w:pPr>
      <w:proofErr w:type="spellStart"/>
      <w:r>
        <w:rPr>
          <w:b/>
        </w:rPr>
        <w:t>R403.6.6.1</w:t>
      </w:r>
      <w:proofErr w:type="spellEnd"/>
      <w:r w:rsidR="008C3943">
        <w:rPr>
          <w:b/>
          <w:bCs/>
        </w:rPr>
        <w:t xml:space="preserve"> </w:t>
      </w:r>
      <w:r w:rsidR="006F6C28">
        <w:rPr>
          <w:b/>
          <w:bCs/>
        </w:rPr>
        <w:t xml:space="preserve"> </w:t>
      </w:r>
      <w:r w:rsidR="008C3943">
        <w:rPr>
          <w:b/>
          <w:bCs/>
        </w:rPr>
        <w:t xml:space="preserve">System Design. </w:t>
      </w:r>
      <w:r w:rsidR="006F6C28">
        <w:rPr>
          <w:b/>
          <w:bCs/>
        </w:rPr>
        <w:t xml:space="preserve"> </w:t>
      </w:r>
      <w:r w:rsidR="008C3943">
        <w:t>The whole-house ventilation system shall consist of one or more supply or exhaust fans, or a combination</w:t>
      </w:r>
      <w:r w:rsidR="006F6C28">
        <w:t xml:space="preserve"> of such</w:t>
      </w:r>
      <w:r w:rsidR="008C3943">
        <w:t>, and associated ducts and controls. Local exhaust or supply fans are permitted to serve as such a system. Outdoor air ducts connected to the return side of an air handler shall be considered to provide supply ventilation.</w:t>
      </w:r>
    </w:p>
    <w:p w14:paraId="34DBFEE0" w14:textId="77777777" w:rsidR="008C3943" w:rsidRDefault="008C3943" w:rsidP="008C3943">
      <w:pPr>
        <w:autoSpaceDE w:val="0"/>
        <w:autoSpaceDN w:val="0"/>
        <w:adjustRightInd w:val="0"/>
      </w:pPr>
    </w:p>
    <w:p w14:paraId="76CDA1A0" w14:textId="18C1570F" w:rsidR="008C3943" w:rsidRPr="00142E79" w:rsidRDefault="009F0F21" w:rsidP="008C3943">
      <w:pPr>
        <w:autoSpaceDE w:val="0"/>
        <w:autoSpaceDN w:val="0"/>
        <w:adjustRightInd w:val="0"/>
      </w:pPr>
      <w:proofErr w:type="spellStart"/>
      <w:r>
        <w:rPr>
          <w:b/>
        </w:rPr>
        <w:t>R403.6.6.2</w:t>
      </w:r>
      <w:proofErr w:type="spellEnd"/>
      <w:r w:rsidR="008C3943">
        <w:rPr>
          <w:b/>
          <w:bCs/>
        </w:rPr>
        <w:t xml:space="preserve"> </w:t>
      </w:r>
      <w:r w:rsidR="006F6C28">
        <w:rPr>
          <w:b/>
          <w:bCs/>
        </w:rPr>
        <w:t xml:space="preserve"> </w:t>
      </w:r>
      <w:r w:rsidR="008C3943">
        <w:rPr>
          <w:b/>
          <w:bCs/>
        </w:rPr>
        <w:t xml:space="preserve">System Controls. </w:t>
      </w:r>
      <w:r w:rsidR="006F6C28">
        <w:rPr>
          <w:b/>
          <w:bCs/>
        </w:rPr>
        <w:t xml:space="preserve"> </w:t>
      </w:r>
      <w:r w:rsidR="008C3943">
        <w:t>The whole-house mechanical ventilation system shall be provided with controls that enable manual override.</w:t>
      </w:r>
      <w:r>
        <w:t xml:space="preserve"> </w:t>
      </w:r>
      <w:r w:rsidRPr="000A09AE">
        <w:t xml:space="preserve"> </w:t>
      </w:r>
      <w:r w:rsidRPr="00142E79">
        <w:rPr>
          <w:spacing w:val="-1"/>
        </w:rPr>
        <w:t>Controls shall include text or a symbol indicating their function.</w:t>
      </w:r>
    </w:p>
    <w:p w14:paraId="49BE778D" w14:textId="77777777" w:rsidR="008C3943" w:rsidRPr="00142E79" w:rsidRDefault="008C3943" w:rsidP="008C3943">
      <w:pPr>
        <w:autoSpaceDE w:val="0"/>
        <w:autoSpaceDN w:val="0"/>
        <w:adjustRightInd w:val="0"/>
      </w:pPr>
    </w:p>
    <w:p w14:paraId="2AFD42F3" w14:textId="64B82A96" w:rsidR="008C3943" w:rsidRPr="00142E79" w:rsidRDefault="009F0F21" w:rsidP="008C3943">
      <w:pPr>
        <w:autoSpaceDE w:val="0"/>
        <w:autoSpaceDN w:val="0"/>
        <w:adjustRightInd w:val="0"/>
      </w:pPr>
      <w:proofErr w:type="spellStart"/>
      <w:r w:rsidRPr="00142E79">
        <w:rPr>
          <w:b/>
        </w:rPr>
        <w:t>R403.6.6.3</w:t>
      </w:r>
      <w:proofErr w:type="spellEnd"/>
      <w:r w:rsidR="008C3943" w:rsidRPr="00142E79">
        <w:rPr>
          <w:b/>
          <w:bCs/>
        </w:rPr>
        <w:t xml:space="preserve"> </w:t>
      </w:r>
      <w:r w:rsidR="006F6C28" w:rsidRPr="00142E79">
        <w:rPr>
          <w:b/>
          <w:bCs/>
        </w:rPr>
        <w:t xml:space="preserve"> </w:t>
      </w:r>
      <w:r w:rsidR="008C3943" w:rsidRPr="00142E79">
        <w:rPr>
          <w:b/>
          <w:bCs/>
        </w:rPr>
        <w:t xml:space="preserve">Mechanical Ventilation Rate. </w:t>
      </w:r>
      <w:r w:rsidR="006F6C28" w:rsidRPr="00142E79">
        <w:rPr>
          <w:b/>
          <w:bCs/>
        </w:rPr>
        <w:t xml:space="preserve"> </w:t>
      </w:r>
      <w:r w:rsidR="008C3943" w:rsidRPr="00142E79">
        <w:t xml:space="preserve">The whole house mechanical ventilation system shall provide outdoor air at a continuous rate of not less than that determined in accordance with Table </w:t>
      </w:r>
      <w:proofErr w:type="spellStart"/>
      <w:r w:rsidRPr="00142E79">
        <w:t>R403.6.6.3</w:t>
      </w:r>
      <w:proofErr w:type="spellEnd"/>
      <w:r w:rsidRPr="00142E79">
        <w:t>(1)</w:t>
      </w:r>
      <w:r w:rsidR="00914DBA" w:rsidRPr="00142E79">
        <w:t xml:space="preserve"> or Equation </w:t>
      </w:r>
      <w:r w:rsidRPr="00142E79">
        <w:t>4-0</w:t>
      </w:r>
      <w:r w:rsidR="008C3943" w:rsidRPr="00142E79">
        <w:t>.</w:t>
      </w:r>
    </w:p>
    <w:p w14:paraId="4A06644F" w14:textId="77777777" w:rsidR="009F0F21" w:rsidRPr="00142E79" w:rsidRDefault="009F0F21" w:rsidP="000A158E">
      <w:pPr>
        <w:pStyle w:val="BodyText"/>
        <w:spacing w:after="0"/>
        <w:ind w:left="547" w:right="302"/>
        <w:jc w:val="both"/>
      </w:pPr>
      <w:bookmarkStart w:id="11" w:name="_Hlk103088886"/>
    </w:p>
    <w:p w14:paraId="60BB5B6C" w14:textId="49254BC8" w:rsidR="009F0F21" w:rsidRPr="00142E79" w:rsidRDefault="009F0F21" w:rsidP="000A158E">
      <w:pPr>
        <w:pStyle w:val="BodyText"/>
        <w:spacing w:after="0"/>
        <w:ind w:left="547" w:right="302"/>
        <w:jc w:val="both"/>
      </w:pPr>
      <w:r w:rsidRPr="00142E79">
        <w:t>Ventilation rate in cubic feet per minute = (0.01 x total square foot area of house) + [7.5 x (number of bedrooms +1)] Equation 4-0</w:t>
      </w:r>
      <w:bookmarkEnd w:id="11"/>
    </w:p>
    <w:p w14:paraId="778FBFBB" w14:textId="77777777" w:rsidR="009F0F21" w:rsidRPr="00142E79" w:rsidRDefault="009F0F21" w:rsidP="000A158E">
      <w:pPr>
        <w:autoSpaceDE w:val="0"/>
        <w:autoSpaceDN w:val="0"/>
        <w:adjustRightInd w:val="0"/>
        <w:rPr>
          <w:b/>
          <w:bCs/>
        </w:rPr>
      </w:pPr>
    </w:p>
    <w:p w14:paraId="44CCF4A1" w14:textId="77777777" w:rsidR="00B0525F" w:rsidRDefault="00B0525F" w:rsidP="00B0525F">
      <w:pPr>
        <w:autoSpaceDE w:val="0"/>
        <w:autoSpaceDN w:val="0"/>
        <w:adjustRightInd w:val="0"/>
        <w:rPr>
          <w:b/>
          <w:bCs/>
        </w:rPr>
      </w:pPr>
      <w:r>
        <w:rPr>
          <w:b/>
          <w:bCs/>
        </w:rPr>
        <w:t>Exceptions</w:t>
      </w:r>
      <w:r w:rsidR="008C3943">
        <w:rPr>
          <w:b/>
          <w:bCs/>
        </w:rPr>
        <w:t xml:space="preserve">: </w:t>
      </w:r>
    </w:p>
    <w:p w14:paraId="05D1ACCB" w14:textId="77777777" w:rsidR="00B0525F" w:rsidRDefault="00B0525F" w:rsidP="000A158E">
      <w:pPr>
        <w:autoSpaceDE w:val="0"/>
        <w:autoSpaceDN w:val="0"/>
        <w:adjustRightInd w:val="0"/>
        <w:rPr>
          <w:b/>
          <w:bCs/>
        </w:rPr>
      </w:pPr>
    </w:p>
    <w:p w14:paraId="197D1F90" w14:textId="0176880D" w:rsidR="000018CF" w:rsidRPr="000018CF" w:rsidRDefault="00063F40" w:rsidP="000A158E">
      <w:pPr>
        <w:autoSpaceDE w:val="0"/>
        <w:autoSpaceDN w:val="0"/>
        <w:adjustRightInd w:val="0"/>
        <w:ind w:left="720" w:hanging="720"/>
        <w:contextualSpacing/>
        <w:rPr>
          <w:bCs/>
        </w:rPr>
      </w:pPr>
      <w:r>
        <w:rPr>
          <w:bCs/>
        </w:rPr>
        <w:t>1.</w:t>
      </w:r>
      <w:r w:rsidR="00B0525F">
        <w:rPr>
          <w:bCs/>
        </w:rPr>
        <w:tab/>
      </w:r>
      <w:r w:rsidR="000018CF" w:rsidRPr="000018CF">
        <w:t xml:space="preserve">Ventilation rate credit.  The minimum mechanical ventilation rate determined in accordance with Table </w:t>
      </w:r>
      <w:proofErr w:type="spellStart"/>
      <w:r w:rsidR="000018CF" w:rsidRPr="000018CF">
        <w:t>R403.6.6.3</w:t>
      </w:r>
      <w:proofErr w:type="spellEnd"/>
      <w:r w:rsidR="000018CF" w:rsidRPr="000018CF">
        <w:t>(1) or Equation 4-0 shall be reduced by 30 percent, provided that both of the following conditions apply:</w:t>
      </w:r>
    </w:p>
    <w:p w14:paraId="15232CB3" w14:textId="77777777" w:rsidR="000018CF" w:rsidRPr="000018CF" w:rsidRDefault="000018CF" w:rsidP="000A158E">
      <w:pPr>
        <w:autoSpaceDE w:val="0"/>
        <w:autoSpaceDN w:val="0"/>
        <w:adjustRightInd w:val="0"/>
        <w:ind w:left="720" w:hanging="720"/>
        <w:contextualSpacing/>
        <w:rPr>
          <w:bCs/>
        </w:rPr>
      </w:pPr>
    </w:p>
    <w:p w14:paraId="2B9651F7" w14:textId="7030A47C" w:rsidR="00E5108C" w:rsidRPr="00E5108C" w:rsidRDefault="00E5108C" w:rsidP="000A158E">
      <w:pPr>
        <w:autoSpaceDE w:val="0"/>
        <w:autoSpaceDN w:val="0"/>
        <w:adjustRightInd w:val="0"/>
        <w:ind w:left="720"/>
        <w:contextualSpacing/>
      </w:pPr>
      <w:r w:rsidRPr="00E5108C">
        <w:t>1.1  A ducted system supplies ventilation air directly to each bedroom and to one or more of the following rooms:</w:t>
      </w:r>
    </w:p>
    <w:p w14:paraId="40D33A03" w14:textId="77777777" w:rsidR="00E5108C" w:rsidRPr="00E5108C" w:rsidRDefault="00E5108C" w:rsidP="000A158E">
      <w:pPr>
        <w:pStyle w:val="ListParagraph"/>
        <w:autoSpaceDE w:val="0"/>
        <w:autoSpaceDN w:val="0"/>
        <w:adjustRightInd w:val="0"/>
        <w:ind w:left="1080" w:hanging="61"/>
      </w:pPr>
      <w:r w:rsidRPr="00E5108C">
        <w:t>1.1.1.  Living room.</w:t>
      </w:r>
    </w:p>
    <w:p w14:paraId="0265514C" w14:textId="77777777" w:rsidR="00E5108C" w:rsidRPr="00E5108C" w:rsidRDefault="00E5108C" w:rsidP="000A158E">
      <w:pPr>
        <w:pStyle w:val="ListParagraph"/>
        <w:autoSpaceDE w:val="0"/>
        <w:autoSpaceDN w:val="0"/>
        <w:adjustRightInd w:val="0"/>
        <w:ind w:left="1080" w:hanging="61"/>
      </w:pPr>
      <w:r w:rsidRPr="00E5108C">
        <w:t>1.1.2  Dining room.</w:t>
      </w:r>
    </w:p>
    <w:p w14:paraId="03EC79AD" w14:textId="77777777" w:rsidR="00E5108C" w:rsidRPr="00E5108C" w:rsidRDefault="00E5108C" w:rsidP="000A158E">
      <w:pPr>
        <w:pStyle w:val="ListParagraph"/>
        <w:autoSpaceDE w:val="0"/>
        <w:autoSpaceDN w:val="0"/>
        <w:adjustRightInd w:val="0"/>
        <w:ind w:left="1080" w:hanging="61"/>
      </w:pPr>
      <w:r w:rsidRPr="00E5108C">
        <w:t>1.1.3  Kitchen.</w:t>
      </w:r>
    </w:p>
    <w:p w14:paraId="220483A5" w14:textId="50B5B08D" w:rsidR="00E5108C" w:rsidRDefault="00E5108C" w:rsidP="000A158E">
      <w:pPr>
        <w:pStyle w:val="ListParagraph"/>
        <w:autoSpaceDE w:val="0"/>
        <w:autoSpaceDN w:val="0"/>
        <w:adjustRightInd w:val="0"/>
        <w:ind w:left="1080" w:hanging="61"/>
      </w:pPr>
      <w:r w:rsidRPr="00E5108C">
        <w:t>1.2  The whole-house ventilation system is a balanced ventilation system.</w:t>
      </w:r>
    </w:p>
    <w:p w14:paraId="6542E883" w14:textId="77777777" w:rsidR="000A158E" w:rsidRPr="00E5108C" w:rsidRDefault="000A158E" w:rsidP="000A158E">
      <w:pPr>
        <w:pStyle w:val="ListParagraph"/>
        <w:autoSpaceDE w:val="0"/>
        <w:autoSpaceDN w:val="0"/>
        <w:adjustRightInd w:val="0"/>
      </w:pPr>
    </w:p>
    <w:p w14:paraId="5021902B" w14:textId="4304DF2A" w:rsidR="00E5108C" w:rsidRDefault="00E5108C" w:rsidP="000A158E">
      <w:pPr>
        <w:autoSpaceDE w:val="0"/>
        <w:autoSpaceDN w:val="0"/>
        <w:adjustRightInd w:val="0"/>
        <w:ind w:left="720" w:hanging="720"/>
      </w:pPr>
      <w:r w:rsidRPr="00E5108C">
        <w:t>2.</w:t>
      </w:r>
      <w:r>
        <w:tab/>
      </w:r>
      <w:r w:rsidRPr="00E5108C">
        <w:t xml:space="preserve">Programmed intermittent operation.  The whole-house mechanical ventilation system is permitted to operate intermittently where the system has controls that enable operation for not less than 25 percent of each 4-hour segment and the ventilation rate in Table </w:t>
      </w:r>
      <w:proofErr w:type="spellStart"/>
      <w:r w:rsidRPr="00E5108C">
        <w:t>R403.6.6.3</w:t>
      </w:r>
      <w:proofErr w:type="spellEnd"/>
      <w:r w:rsidRPr="00E5108C">
        <w:t xml:space="preserve">(1), by Equation 4-0 or by Exception 1 is multiplied by the factor determined in accordance with Table </w:t>
      </w:r>
      <w:proofErr w:type="spellStart"/>
      <w:r w:rsidRPr="00E5108C">
        <w:t>R403.6.6.3</w:t>
      </w:r>
      <w:proofErr w:type="spellEnd"/>
      <w:r w:rsidRPr="00E5108C">
        <w:t>(2)</w:t>
      </w:r>
    </w:p>
    <w:p w14:paraId="63A71C86" w14:textId="1912242D" w:rsidR="00B0525F" w:rsidRPr="00825544" w:rsidRDefault="00B0525F" w:rsidP="00B0525F">
      <w:pPr>
        <w:autoSpaceDE w:val="0"/>
        <w:autoSpaceDN w:val="0"/>
        <w:adjustRightInd w:val="0"/>
        <w:rPr>
          <w:b/>
          <w:bCs/>
        </w:rPr>
      </w:pPr>
    </w:p>
    <w:p w14:paraId="1CFE2204" w14:textId="1FAA5668" w:rsidR="00B0525F" w:rsidRPr="00825544" w:rsidRDefault="00E5108C" w:rsidP="00B0525F">
      <w:pPr>
        <w:autoSpaceDE w:val="0"/>
        <w:autoSpaceDN w:val="0"/>
        <w:adjustRightInd w:val="0"/>
        <w:rPr>
          <w:rFonts w:eastAsia="Calibri"/>
        </w:rPr>
      </w:pPr>
      <w:proofErr w:type="spellStart"/>
      <w:r>
        <w:rPr>
          <w:b/>
          <w:bCs/>
        </w:rPr>
        <w:t>R403.6.6.3.1</w:t>
      </w:r>
      <w:proofErr w:type="spellEnd"/>
      <w:r w:rsidR="00B0525F" w:rsidRPr="00825544">
        <w:rPr>
          <w:rFonts w:eastAsia="Calibri"/>
          <w:b/>
          <w:bCs/>
        </w:rPr>
        <w:t xml:space="preserve"> </w:t>
      </w:r>
      <w:r w:rsidR="00BB5D03">
        <w:rPr>
          <w:rFonts w:eastAsia="Calibri"/>
          <w:b/>
          <w:bCs/>
        </w:rPr>
        <w:t xml:space="preserve"> </w:t>
      </w:r>
      <w:r w:rsidR="00B0525F" w:rsidRPr="00825544">
        <w:rPr>
          <w:rFonts w:eastAsia="Calibri"/>
          <w:b/>
          <w:bCs/>
        </w:rPr>
        <w:t xml:space="preserve">Different Occupant Density. </w:t>
      </w:r>
      <w:r w:rsidR="00BB5D03">
        <w:rPr>
          <w:rFonts w:eastAsia="Calibri"/>
          <w:b/>
          <w:bCs/>
        </w:rPr>
        <w:t xml:space="preserve"> </w:t>
      </w:r>
      <w:r w:rsidR="00B0525F" w:rsidRPr="00825544">
        <w:rPr>
          <w:rFonts w:eastAsia="Calibri"/>
        </w:rPr>
        <w:t>Table</w:t>
      </w:r>
      <w:r w:rsidR="00B0525F" w:rsidRPr="00825544">
        <w:t xml:space="preserve"> </w:t>
      </w:r>
      <w:proofErr w:type="spellStart"/>
      <w:r>
        <w:t>R403.6.6.3</w:t>
      </w:r>
      <w:proofErr w:type="spellEnd"/>
      <w:r>
        <w:t>(1)</w:t>
      </w:r>
      <w:r w:rsidR="00B0525F" w:rsidRPr="00825544">
        <w:t xml:space="preserve"> a</w:t>
      </w:r>
      <w:r w:rsidR="00B0525F" w:rsidRPr="00825544">
        <w:rPr>
          <w:rFonts w:eastAsia="Calibri"/>
        </w:rPr>
        <w:t>ssume</w:t>
      </w:r>
      <w:r w:rsidR="00B0525F" w:rsidRPr="00825544">
        <w:t>s</w:t>
      </w:r>
      <w:r w:rsidR="00B0525F" w:rsidRPr="00825544">
        <w:rPr>
          <w:rFonts w:eastAsia="Calibri"/>
        </w:rPr>
        <w:t xml:space="preserve"> </w:t>
      </w:r>
      <w:r w:rsidR="0099213E">
        <w:rPr>
          <w:rFonts w:eastAsia="Calibri"/>
        </w:rPr>
        <w:t xml:space="preserve">2 </w:t>
      </w:r>
      <w:r w:rsidR="00B0525F" w:rsidRPr="00825544">
        <w:rPr>
          <w:rFonts w:eastAsia="Calibri"/>
        </w:rPr>
        <w:t xml:space="preserve">persons </w:t>
      </w:r>
      <w:r w:rsidR="00B0525F" w:rsidRPr="00825544">
        <w:t>in a</w:t>
      </w:r>
      <w:r w:rsidR="00B0525F" w:rsidRPr="00825544">
        <w:rPr>
          <w:rFonts w:eastAsia="Calibri"/>
        </w:rPr>
        <w:t xml:space="preserve"> dwelling unit and an additional person for each additional bedroom. Whe</w:t>
      </w:r>
      <w:r w:rsidR="00BB5D03">
        <w:rPr>
          <w:rFonts w:eastAsia="Calibri"/>
        </w:rPr>
        <w:t>n</w:t>
      </w:r>
      <w:r w:rsidR="00B0525F" w:rsidRPr="00825544">
        <w:rPr>
          <w:rFonts w:eastAsia="Calibri"/>
        </w:rPr>
        <w:t xml:space="preserve"> higher occupant densities are known, the airflow rate shall be increased by 7.5 cfm (3.5 L/s) for each additional person. Whe</w:t>
      </w:r>
      <w:r w:rsidR="00BB5D03">
        <w:t>n</w:t>
      </w:r>
      <w:r w:rsidR="00B0525F" w:rsidRPr="00825544">
        <w:rPr>
          <w:rFonts w:eastAsia="Calibri"/>
        </w:rPr>
        <w:t xml:space="preserve"> </w:t>
      </w:r>
      <w:r w:rsidR="00B0525F" w:rsidRPr="00BB5D03">
        <w:rPr>
          <w:rFonts w:eastAsia="Calibri"/>
        </w:rPr>
        <w:t>approved</w:t>
      </w:r>
      <w:r w:rsidR="00B0525F" w:rsidRPr="00825544">
        <w:rPr>
          <w:rFonts w:eastAsia="Calibri"/>
        </w:rPr>
        <w:t xml:space="preserve"> by the authority having jurisdiction, lower occupant densities may be used.</w:t>
      </w:r>
    </w:p>
    <w:p w14:paraId="5C6BA50E" w14:textId="77777777" w:rsidR="00B0525F" w:rsidRPr="00825544" w:rsidRDefault="00B0525F" w:rsidP="00B0525F">
      <w:pPr>
        <w:autoSpaceDE w:val="0"/>
        <w:autoSpaceDN w:val="0"/>
        <w:adjustRightInd w:val="0"/>
        <w:rPr>
          <w:rFonts w:eastAsia="Calibri"/>
        </w:rPr>
      </w:pPr>
    </w:p>
    <w:p w14:paraId="28A7ED5E" w14:textId="3F6327BE" w:rsidR="00B0525F" w:rsidRPr="00825544" w:rsidRDefault="00E5108C" w:rsidP="00B0525F">
      <w:pPr>
        <w:autoSpaceDE w:val="0"/>
        <w:autoSpaceDN w:val="0"/>
        <w:adjustRightInd w:val="0"/>
        <w:rPr>
          <w:rFonts w:eastAsia="Calibri"/>
        </w:rPr>
      </w:pPr>
      <w:proofErr w:type="spellStart"/>
      <w:r>
        <w:rPr>
          <w:b/>
          <w:bCs/>
        </w:rPr>
        <w:t>R403.6.6.3.2</w:t>
      </w:r>
      <w:proofErr w:type="spellEnd"/>
      <w:r w:rsidR="00B0525F" w:rsidRPr="00825544">
        <w:rPr>
          <w:b/>
          <w:bCs/>
        </w:rPr>
        <w:t xml:space="preserve"> </w:t>
      </w:r>
      <w:r w:rsidR="00BB5D03">
        <w:rPr>
          <w:b/>
          <w:bCs/>
        </w:rPr>
        <w:t xml:space="preserve"> </w:t>
      </w:r>
      <w:r w:rsidR="00B0525F" w:rsidRPr="00825544">
        <w:rPr>
          <w:rFonts w:eastAsia="Calibri"/>
          <w:b/>
          <w:bCs/>
        </w:rPr>
        <w:t xml:space="preserve">Airflow Measurement. </w:t>
      </w:r>
      <w:r w:rsidR="00BB5D03">
        <w:rPr>
          <w:rFonts w:eastAsia="Calibri"/>
          <w:b/>
          <w:bCs/>
        </w:rPr>
        <w:t xml:space="preserve"> </w:t>
      </w:r>
      <w:r w:rsidR="00B0525F" w:rsidRPr="00825544">
        <w:rPr>
          <w:rFonts w:eastAsia="Calibri"/>
        </w:rPr>
        <w:t xml:space="preserve">The airflow </w:t>
      </w:r>
      <w:r w:rsidR="00B0525F" w:rsidRPr="00825544">
        <w:t xml:space="preserve">rate </w:t>
      </w:r>
      <w:r w:rsidR="00B0525F" w:rsidRPr="00825544">
        <w:rPr>
          <w:rFonts w:eastAsia="Calibri"/>
        </w:rPr>
        <w:t>required is the quantity of o</w:t>
      </w:r>
      <w:r w:rsidR="00B0525F" w:rsidRPr="00825544">
        <w:t>utdoor ventilation air supplied and/</w:t>
      </w:r>
      <w:r w:rsidR="00B0525F" w:rsidRPr="00825544">
        <w:rPr>
          <w:rFonts w:eastAsia="Calibri"/>
        </w:rPr>
        <w:t xml:space="preserve">or indoor air exhausted by the </w:t>
      </w:r>
      <w:r w:rsidR="00B0525F" w:rsidRPr="00825544">
        <w:t xml:space="preserve">whole-house </w:t>
      </w:r>
      <w:r w:rsidR="00B0525F" w:rsidRPr="00825544">
        <w:rPr>
          <w:rFonts w:eastAsia="Calibri"/>
        </w:rPr>
        <w:t>mechanical ventilation system installed</w:t>
      </w:r>
      <w:r w:rsidR="00B0525F" w:rsidRPr="00825544">
        <w:t>,</w:t>
      </w:r>
      <w:r w:rsidR="00B0525F" w:rsidRPr="00825544">
        <w:rPr>
          <w:rFonts w:eastAsia="Calibri"/>
        </w:rPr>
        <w:t xml:space="preserve"> and shall be measured using a flow hood, flow grid, or other airflow measuring device. Ventilation airflow of systems with multiple operating modes shall be tested in all modes designed to meet </w:t>
      </w:r>
      <w:r w:rsidR="00B0525F" w:rsidRPr="00825544">
        <w:t xml:space="preserve">Section </w:t>
      </w:r>
      <w:proofErr w:type="spellStart"/>
      <w:r>
        <w:t>R403.6.6.3</w:t>
      </w:r>
      <w:proofErr w:type="spellEnd"/>
      <w:r w:rsidR="00B0525F" w:rsidRPr="00825544">
        <w:rPr>
          <w:rFonts w:eastAsia="Calibri"/>
        </w:rPr>
        <w:t xml:space="preserve">. </w:t>
      </w:r>
      <w:r w:rsidR="0099213E">
        <w:rPr>
          <w:rFonts w:eastAsia="Calibri"/>
        </w:rPr>
        <w:t xml:space="preserve">When </w:t>
      </w:r>
      <w:r w:rsidR="00B0525F" w:rsidRPr="00825544">
        <w:t xml:space="preserve">required by the </w:t>
      </w:r>
      <w:r w:rsidR="00387414" w:rsidRPr="00387414">
        <w:t>code official</w:t>
      </w:r>
      <w:r w:rsidR="00B0525F" w:rsidRPr="00825544">
        <w:rPr>
          <w:i/>
          <w:iCs/>
        </w:rPr>
        <w:t xml:space="preserve">, </w:t>
      </w:r>
      <w:r w:rsidR="00B0525F" w:rsidRPr="00825544">
        <w:t xml:space="preserve">testing shall </w:t>
      </w:r>
      <w:r w:rsidR="000E3601">
        <w:t xml:space="preserve">be </w:t>
      </w:r>
      <w:r w:rsidR="00B0525F" w:rsidRPr="00825544">
        <w:t xml:space="preserve">conducted by an </w:t>
      </w:r>
      <w:r w:rsidR="00387414" w:rsidRPr="00387414">
        <w:rPr>
          <w:iCs/>
        </w:rPr>
        <w:t>approved</w:t>
      </w:r>
      <w:r w:rsidR="00B0525F" w:rsidRPr="00825544">
        <w:t xml:space="preserve"> third party. A written report of the results of the test, indicating the verified airflow rate, shall be signed by the party conducting the test and provided to the </w:t>
      </w:r>
      <w:r w:rsidR="00387414" w:rsidRPr="00387414">
        <w:t>code official</w:t>
      </w:r>
      <w:r w:rsidR="00B0525F" w:rsidRPr="00825544">
        <w:rPr>
          <w:iCs/>
        </w:rPr>
        <w:t>.</w:t>
      </w:r>
    </w:p>
    <w:p w14:paraId="4D49FC79" w14:textId="77777777" w:rsidR="00B0525F" w:rsidRDefault="00B0525F" w:rsidP="008C3943">
      <w:pPr>
        <w:autoSpaceDE w:val="0"/>
        <w:autoSpaceDN w:val="0"/>
        <w:adjustRightInd w:val="0"/>
        <w:rPr>
          <w:b/>
        </w:rPr>
      </w:pPr>
    </w:p>
    <w:p w14:paraId="2A67992E" w14:textId="5D3D10DC" w:rsidR="008C3943" w:rsidRDefault="00E5108C" w:rsidP="008C3943">
      <w:pPr>
        <w:autoSpaceDE w:val="0"/>
        <w:autoSpaceDN w:val="0"/>
        <w:adjustRightInd w:val="0"/>
      </w:pPr>
      <w:proofErr w:type="spellStart"/>
      <w:r>
        <w:rPr>
          <w:b/>
        </w:rPr>
        <w:t>R403.6.6.4</w:t>
      </w:r>
      <w:proofErr w:type="spellEnd"/>
      <w:r w:rsidR="006F6C28">
        <w:rPr>
          <w:b/>
          <w:bCs/>
        </w:rPr>
        <w:t xml:space="preserve"> </w:t>
      </w:r>
      <w:r w:rsidR="008C3943">
        <w:rPr>
          <w:b/>
          <w:bCs/>
        </w:rPr>
        <w:t xml:space="preserve"> Local </w:t>
      </w:r>
      <w:r w:rsidR="00BB5D03">
        <w:rPr>
          <w:b/>
          <w:bCs/>
        </w:rPr>
        <w:t>Exhaust Rates</w:t>
      </w:r>
      <w:r w:rsidR="008C3943" w:rsidRPr="00375B4F">
        <w:rPr>
          <w:b/>
          <w:bCs/>
        </w:rPr>
        <w:t xml:space="preserve">. </w:t>
      </w:r>
      <w:r w:rsidR="006F6C28">
        <w:rPr>
          <w:b/>
          <w:bCs/>
        </w:rPr>
        <w:t xml:space="preserve"> </w:t>
      </w:r>
      <w:r w:rsidR="008C3943" w:rsidRPr="00B63FE0">
        <w:rPr>
          <w:iCs/>
        </w:rPr>
        <w:t xml:space="preserve">Local exhaust </w:t>
      </w:r>
      <w:r w:rsidR="008C3943">
        <w:t xml:space="preserve">systems shall be designed to have the capacity to exhaust the minimum air flow rate determined in accordance with Table </w:t>
      </w:r>
      <w:proofErr w:type="spellStart"/>
      <w:r>
        <w:t>R403.6.6.4</w:t>
      </w:r>
      <w:proofErr w:type="spellEnd"/>
      <w:r w:rsidR="008C3943">
        <w:t>.</w:t>
      </w:r>
    </w:p>
    <w:p w14:paraId="636C50C7" w14:textId="77777777" w:rsidR="00BB5D03" w:rsidRDefault="00BB5D03" w:rsidP="008C3943">
      <w:pPr>
        <w:autoSpaceDE w:val="0"/>
        <w:autoSpaceDN w:val="0"/>
        <w:adjustRightInd w:val="0"/>
      </w:pPr>
    </w:p>
    <w:p w14:paraId="4D63BEAE" w14:textId="1223C142" w:rsidR="008C3943" w:rsidRDefault="008C3943" w:rsidP="008C3943">
      <w:pPr>
        <w:autoSpaceDE w:val="0"/>
        <w:autoSpaceDN w:val="0"/>
        <w:adjustRightInd w:val="0"/>
        <w:jc w:val="center"/>
        <w:rPr>
          <w:b/>
          <w:bCs/>
        </w:rPr>
      </w:pPr>
      <w:r>
        <w:rPr>
          <w:b/>
          <w:bCs/>
        </w:rPr>
        <w:t xml:space="preserve">TABLE </w:t>
      </w:r>
      <w:proofErr w:type="spellStart"/>
      <w:r w:rsidR="00E5108C">
        <w:rPr>
          <w:b/>
          <w:bCs/>
        </w:rPr>
        <w:t>R403.6.6.3</w:t>
      </w:r>
      <w:proofErr w:type="spellEnd"/>
      <w:r w:rsidR="00E5108C">
        <w:rPr>
          <w:b/>
          <w:bCs/>
        </w:rPr>
        <w:t>(1)</w:t>
      </w:r>
    </w:p>
    <w:p w14:paraId="0696F1A1" w14:textId="77777777" w:rsidR="00B615DA" w:rsidRDefault="008C3943" w:rsidP="008C3943">
      <w:pPr>
        <w:autoSpaceDE w:val="0"/>
        <w:autoSpaceDN w:val="0"/>
        <w:adjustRightInd w:val="0"/>
        <w:jc w:val="center"/>
        <w:rPr>
          <w:b/>
          <w:bCs/>
        </w:rPr>
      </w:pPr>
      <w:r>
        <w:rPr>
          <w:b/>
          <w:bCs/>
        </w:rPr>
        <w:t xml:space="preserve">CONTINUOUS WHOLE-HOUSE MECHANICAL </w:t>
      </w:r>
    </w:p>
    <w:p w14:paraId="67C06DD9" w14:textId="77777777" w:rsidR="008C3943" w:rsidRDefault="008C3943" w:rsidP="008C3943">
      <w:pPr>
        <w:autoSpaceDE w:val="0"/>
        <w:autoSpaceDN w:val="0"/>
        <w:adjustRightInd w:val="0"/>
        <w:jc w:val="center"/>
        <w:rPr>
          <w:b/>
          <w:bCs/>
        </w:rPr>
      </w:pPr>
      <w:r>
        <w:rPr>
          <w:b/>
          <w:bCs/>
        </w:rPr>
        <w:t>VENTILATION SYSTEM AIRFLOW RATE</w:t>
      </w:r>
      <w:r w:rsidR="000E3601">
        <w:rPr>
          <w:b/>
          <w:bCs/>
        </w:rPr>
        <w:t xml:space="preserve"> REQUIREMENTS</w:t>
      </w:r>
    </w:p>
    <w:p w14:paraId="5C431F28" w14:textId="77777777" w:rsidR="008C3943" w:rsidRDefault="008C3943" w:rsidP="008C3943">
      <w:pPr>
        <w:autoSpaceDE w:val="0"/>
        <w:autoSpaceDN w:val="0"/>
        <w:adjustRightInd w:val="0"/>
        <w:jc w:val="center"/>
        <w:rPr>
          <w:b/>
          <w:bC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1350"/>
        <w:gridCol w:w="1350"/>
        <w:gridCol w:w="1350"/>
        <w:gridCol w:w="1350"/>
        <w:gridCol w:w="1170"/>
      </w:tblGrid>
      <w:tr w:rsidR="008C3943" w14:paraId="02A94B16" w14:textId="77777777" w:rsidTr="000324BE">
        <w:tc>
          <w:tcPr>
            <w:tcW w:w="3060" w:type="dxa"/>
            <w:vMerge w:val="restart"/>
            <w:tcBorders>
              <w:top w:val="single" w:sz="4" w:space="0" w:color="auto"/>
              <w:left w:val="single" w:sz="4" w:space="0" w:color="auto"/>
              <w:bottom w:val="single" w:sz="4" w:space="0" w:color="auto"/>
              <w:right w:val="single" w:sz="4" w:space="0" w:color="auto"/>
            </w:tcBorders>
          </w:tcPr>
          <w:p w14:paraId="160F2F01" w14:textId="77777777" w:rsidR="008C3943" w:rsidRDefault="008C3943" w:rsidP="000324BE">
            <w:pPr>
              <w:autoSpaceDE w:val="0"/>
              <w:autoSpaceDN w:val="0"/>
              <w:adjustRightInd w:val="0"/>
              <w:ind w:right="-144"/>
              <w:jc w:val="center"/>
              <w:rPr>
                <w:b/>
                <w:bCs/>
                <w:snapToGrid w:val="0"/>
              </w:rPr>
            </w:pPr>
            <w:r>
              <w:rPr>
                <w:b/>
                <w:bCs/>
                <w:snapToGrid w:val="0"/>
              </w:rPr>
              <w:t>DWELLING UNIT</w:t>
            </w:r>
          </w:p>
          <w:p w14:paraId="5F8AFB4C" w14:textId="77777777" w:rsidR="008C3943" w:rsidRDefault="008C3943" w:rsidP="000324BE">
            <w:pPr>
              <w:autoSpaceDE w:val="0"/>
              <w:autoSpaceDN w:val="0"/>
              <w:adjustRightInd w:val="0"/>
              <w:ind w:right="-144"/>
              <w:jc w:val="center"/>
              <w:rPr>
                <w:b/>
                <w:bCs/>
                <w:snapToGrid w:val="0"/>
              </w:rPr>
            </w:pPr>
            <w:r>
              <w:rPr>
                <w:b/>
                <w:bCs/>
                <w:snapToGrid w:val="0"/>
              </w:rPr>
              <w:t>FLOOR AREA</w:t>
            </w:r>
          </w:p>
          <w:p w14:paraId="71D78CD1" w14:textId="77777777" w:rsidR="008C3943" w:rsidRDefault="008C3943" w:rsidP="000324BE">
            <w:pPr>
              <w:autoSpaceDE w:val="0"/>
              <w:autoSpaceDN w:val="0"/>
              <w:adjustRightInd w:val="0"/>
              <w:ind w:right="-144"/>
              <w:jc w:val="center"/>
              <w:rPr>
                <w:snapToGrid w:val="0"/>
              </w:rPr>
            </w:pPr>
            <w:r>
              <w:rPr>
                <w:b/>
                <w:bCs/>
                <w:snapToGrid w:val="0"/>
              </w:rPr>
              <w:t>(square feet)</w:t>
            </w:r>
          </w:p>
        </w:tc>
        <w:tc>
          <w:tcPr>
            <w:tcW w:w="6570" w:type="dxa"/>
            <w:gridSpan w:val="5"/>
            <w:tcBorders>
              <w:top w:val="single" w:sz="4" w:space="0" w:color="auto"/>
              <w:left w:val="single" w:sz="4" w:space="0" w:color="auto"/>
              <w:bottom w:val="single" w:sz="4" w:space="0" w:color="auto"/>
              <w:right w:val="single" w:sz="4" w:space="0" w:color="auto"/>
            </w:tcBorders>
          </w:tcPr>
          <w:p w14:paraId="75421194" w14:textId="77777777" w:rsidR="008C3943" w:rsidRDefault="008C3943" w:rsidP="000324BE">
            <w:pPr>
              <w:autoSpaceDE w:val="0"/>
              <w:autoSpaceDN w:val="0"/>
              <w:adjustRightInd w:val="0"/>
              <w:ind w:right="-144"/>
              <w:jc w:val="center"/>
              <w:rPr>
                <w:b/>
                <w:bCs/>
                <w:snapToGrid w:val="0"/>
              </w:rPr>
            </w:pPr>
            <w:r>
              <w:rPr>
                <w:b/>
                <w:bCs/>
                <w:snapToGrid w:val="0"/>
              </w:rPr>
              <w:t>NUMBER OF BEDROOMS</w:t>
            </w:r>
          </w:p>
        </w:tc>
      </w:tr>
      <w:tr w:rsidR="008C3943" w14:paraId="4FEEDEE6" w14:textId="77777777" w:rsidTr="000324BE">
        <w:tc>
          <w:tcPr>
            <w:tcW w:w="0" w:type="auto"/>
            <w:vMerge/>
            <w:tcBorders>
              <w:top w:val="single" w:sz="4" w:space="0" w:color="auto"/>
              <w:left w:val="single" w:sz="4" w:space="0" w:color="auto"/>
              <w:bottom w:val="single" w:sz="4" w:space="0" w:color="auto"/>
              <w:right w:val="single" w:sz="4" w:space="0" w:color="auto"/>
            </w:tcBorders>
            <w:vAlign w:val="center"/>
          </w:tcPr>
          <w:p w14:paraId="33B24942" w14:textId="77777777" w:rsidR="008C3943" w:rsidRDefault="008C3943" w:rsidP="000324BE">
            <w:pPr>
              <w:rPr>
                <w:snapToGrid w:val="0"/>
              </w:rPr>
            </w:pPr>
          </w:p>
        </w:tc>
        <w:tc>
          <w:tcPr>
            <w:tcW w:w="1350" w:type="dxa"/>
            <w:tcBorders>
              <w:top w:val="single" w:sz="4" w:space="0" w:color="auto"/>
              <w:left w:val="single" w:sz="4" w:space="0" w:color="auto"/>
              <w:bottom w:val="single" w:sz="4" w:space="0" w:color="auto"/>
              <w:right w:val="single" w:sz="4" w:space="0" w:color="auto"/>
            </w:tcBorders>
          </w:tcPr>
          <w:p w14:paraId="59B140A5" w14:textId="77777777" w:rsidR="008C3943" w:rsidRDefault="008C3943" w:rsidP="000324BE">
            <w:pPr>
              <w:autoSpaceDE w:val="0"/>
              <w:autoSpaceDN w:val="0"/>
              <w:adjustRightInd w:val="0"/>
              <w:ind w:right="-144"/>
              <w:jc w:val="center"/>
              <w:rPr>
                <w:snapToGrid w:val="0"/>
              </w:rPr>
            </w:pPr>
            <w:r>
              <w:rPr>
                <w:b/>
                <w:bCs/>
                <w:snapToGrid w:val="0"/>
              </w:rPr>
              <w:t>0 - 1</w:t>
            </w:r>
          </w:p>
        </w:tc>
        <w:tc>
          <w:tcPr>
            <w:tcW w:w="1350" w:type="dxa"/>
            <w:tcBorders>
              <w:top w:val="single" w:sz="4" w:space="0" w:color="auto"/>
              <w:left w:val="single" w:sz="4" w:space="0" w:color="auto"/>
              <w:bottom w:val="single" w:sz="4" w:space="0" w:color="auto"/>
              <w:right w:val="single" w:sz="4" w:space="0" w:color="auto"/>
            </w:tcBorders>
          </w:tcPr>
          <w:p w14:paraId="0009D85B" w14:textId="77777777" w:rsidR="008C3943" w:rsidRDefault="008C3943" w:rsidP="000324BE">
            <w:pPr>
              <w:autoSpaceDE w:val="0"/>
              <w:autoSpaceDN w:val="0"/>
              <w:adjustRightInd w:val="0"/>
              <w:ind w:right="-144"/>
              <w:jc w:val="center"/>
              <w:rPr>
                <w:snapToGrid w:val="0"/>
              </w:rPr>
            </w:pPr>
            <w:r>
              <w:rPr>
                <w:b/>
                <w:bCs/>
                <w:snapToGrid w:val="0"/>
              </w:rPr>
              <w:t>2 - 3</w:t>
            </w:r>
          </w:p>
        </w:tc>
        <w:tc>
          <w:tcPr>
            <w:tcW w:w="1350" w:type="dxa"/>
            <w:tcBorders>
              <w:top w:val="single" w:sz="4" w:space="0" w:color="auto"/>
              <w:left w:val="single" w:sz="4" w:space="0" w:color="auto"/>
              <w:bottom w:val="single" w:sz="4" w:space="0" w:color="auto"/>
              <w:right w:val="single" w:sz="4" w:space="0" w:color="auto"/>
            </w:tcBorders>
          </w:tcPr>
          <w:p w14:paraId="14BDC971" w14:textId="77777777" w:rsidR="008C3943" w:rsidRDefault="008C3943" w:rsidP="000324BE">
            <w:pPr>
              <w:autoSpaceDE w:val="0"/>
              <w:autoSpaceDN w:val="0"/>
              <w:adjustRightInd w:val="0"/>
              <w:ind w:right="-144"/>
              <w:jc w:val="center"/>
              <w:rPr>
                <w:snapToGrid w:val="0"/>
              </w:rPr>
            </w:pPr>
            <w:r>
              <w:rPr>
                <w:b/>
                <w:bCs/>
                <w:snapToGrid w:val="0"/>
              </w:rPr>
              <w:t>4 - 5</w:t>
            </w:r>
          </w:p>
        </w:tc>
        <w:tc>
          <w:tcPr>
            <w:tcW w:w="1350" w:type="dxa"/>
            <w:tcBorders>
              <w:top w:val="single" w:sz="4" w:space="0" w:color="auto"/>
              <w:left w:val="single" w:sz="4" w:space="0" w:color="auto"/>
              <w:bottom w:val="single" w:sz="4" w:space="0" w:color="auto"/>
              <w:right w:val="single" w:sz="4" w:space="0" w:color="auto"/>
            </w:tcBorders>
          </w:tcPr>
          <w:p w14:paraId="4FE5B83C" w14:textId="77777777" w:rsidR="008C3943" w:rsidRDefault="008C3943" w:rsidP="000324BE">
            <w:pPr>
              <w:autoSpaceDE w:val="0"/>
              <w:autoSpaceDN w:val="0"/>
              <w:adjustRightInd w:val="0"/>
              <w:ind w:right="-144"/>
              <w:jc w:val="center"/>
              <w:rPr>
                <w:snapToGrid w:val="0"/>
              </w:rPr>
            </w:pPr>
            <w:r>
              <w:rPr>
                <w:b/>
                <w:bCs/>
                <w:snapToGrid w:val="0"/>
              </w:rPr>
              <w:t>6 - 7</w:t>
            </w:r>
          </w:p>
        </w:tc>
        <w:tc>
          <w:tcPr>
            <w:tcW w:w="1170" w:type="dxa"/>
            <w:tcBorders>
              <w:top w:val="single" w:sz="4" w:space="0" w:color="auto"/>
              <w:left w:val="single" w:sz="4" w:space="0" w:color="auto"/>
              <w:bottom w:val="single" w:sz="4" w:space="0" w:color="auto"/>
              <w:right w:val="single" w:sz="4" w:space="0" w:color="auto"/>
            </w:tcBorders>
          </w:tcPr>
          <w:p w14:paraId="3AD9C888" w14:textId="77777777" w:rsidR="008C3943" w:rsidRDefault="008C3943" w:rsidP="000324BE">
            <w:pPr>
              <w:autoSpaceDE w:val="0"/>
              <w:autoSpaceDN w:val="0"/>
              <w:adjustRightInd w:val="0"/>
              <w:ind w:right="-144"/>
              <w:jc w:val="center"/>
              <w:rPr>
                <w:b/>
                <w:bCs/>
                <w:snapToGrid w:val="0"/>
              </w:rPr>
            </w:pPr>
            <w:r>
              <w:rPr>
                <w:b/>
                <w:bCs/>
                <w:snapToGrid w:val="0"/>
              </w:rPr>
              <w:t>&gt; 7</w:t>
            </w:r>
          </w:p>
        </w:tc>
      </w:tr>
      <w:tr w:rsidR="008C3943" w14:paraId="0903B813" w14:textId="77777777" w:rsidTr="000324BE">
        <w:tc>
          <w:tcPr>
            <w:tcW w:w="0" w:type="auto"/>
            <w:vMerge/>
            <w:tcBorders>
              <w:top w:val="single" w:sz="4" w:space="0" w:color="auto"/>
              <w:left w:val="single" w:sz="4" w:space="0" w:color="auto"/>
              <w:bottom w:val="single" w:sz="4" w:space="0" w:color="auto"/>
              <w:right w:val="single" w:sz="4" w:space="0" w:color="auto"/>
            </w:tcBorders>
            <w:vAlign w:val="center"/>
          </w:tcPr>
          <w:p w14:paraId="19EA0110" w14:textId="77777777" w:rsidR="008C3943" w:rsidRDefault="008C3943" w:rsidP="000324BE">
            <w:pPr>
              <w:rPr>
                <w:snapToGrid w:val="0"/>
              </w:rPr>
            </w:pPr>
          </w:p>
        </w:tc>
        <w:tc>
          <w:tcPr>
            <w:tcW w:w="6570" w:type="dxa"/>
            <w:gridSpan w:val="5"/>
            <w:tcBorders>
              <w:top w:val="single" w:sz="4" w:space="0" w:color="auto"/>
              <w:left w:val="single" w:sz="4" w:space="0" w:color="auto"/>
              <w:bottom w:val="single" w:sz="4" w:space="0" w:color="auto"/>
              <w:right w:val="single" w:sz="4" w:space="0" w:color="auto"/>
            </w:tcBorders>
          </w:tcPr>
          <w:p w14:paraId="41377EAE" w14:textId="77777777" w:rsidR="008C3943" w:rsidRDefault="008C3943" w:rsidP="000324BE">
            <w:pPr>
              <w:autoSpaceDE w:val="0"/>
              <w:autoSpaceDN w:val="0"/>
              <w:adjustRightInd w:val="0"/>
              <w:ind w:right="-144"/>
              <w:jc w:val="center"/>
              <w:rPr>
                <w:b/>
                <w:bCs/>
                <w:snapToGrid w:val="0"/>
              </w:rPr>
            </w:pPr>
            <w:r>
              <w:rPr>
                <w:b/>
                <w:bCs/>
                <w:snapToGrid w:val="0"/>
              </w:rPr>
              <w:t>Airflow in CFM</w:t>
            </w:r>
          </w:p>
        </w:tc>
      </w:tr>
      <w:tr w:rsidR="008C3943" w14:paraId="58A5F61A" w14:textId="77777777" w:rsidTr="000324BE">
        <w:tc>
          <w:tcPr>
            <w:tcW w:w="3060" w:type="dxa"/>
            <w:tcBorders>
              <w:top w:val="single" w:sz="4" w:space="0" w:color="auto"/>
              <w:left w:val="single" w:sz="4" w:space="0" w:color="auto"/>
              <w:bottom w:val="single" w:sz="4" w:space="0" w:color="auto"/>
              <w:right w:val="single" w:sz="4" w:space="0" w:color="auto"/>
            </w:tcBorders>
          </w:tcPr>
          <w:p w14:paraId="6EB962BA" w14:textId="77777777" w:rsidR="008C3943" w:rsidRDefault="008C3943" w:rsidP="000324BE">
            <w:pPr>
              <w:autoSpaceDE w:val="0"/>
              <w:autoSpaceDN w:val="0"/>
              <w:adjustRightInd w:val="0"/>
              <w:ind w:right="-144"/>
              <w:jc w:val="center"/>
              <w:rPr>
                <w:snapToGrid w:val="0"/>
              </w:rPr>
            </w:pPr>
            <w:r>
              <w:rPr>
                <w:snapToGrid w:val="0"/>
              </w:rPr>
              <w:t>&lt; 1,500</w:t>
            </w:r>
          </w:p>
        </w:tc>
        <w:tc>
          <w:tcPr>
            <w:tcW w:w="1350" w:type="dxa"/>
            <w:tcBorders>
              <w:top w:val="single" w:sz="4" w:space="0" w:color="auto"/>
              <w:left w:val="single" w:sz="4" w:space="0" w:color="auto"/>
              <w:bottom w:val="single" w:sz="4" w:space="0" w:color="auto"/>
              <w:right w:val="single" w:sz="4" w:space="0" w:color="auto"/>
            </w:tcBorders>
          </w:tcPr>
          <w:p w14:paraId="590D71C1" w14:textId="77777777" w:rsidR="008C3943" w:rsidRDefault="008C3943" w:rsidP="000324BE">
            <w:pPr>
              <w:autoSpaceDE w:val="0"/>
              <w:autoSpaceDN w:val="0"/>
              <w:adjustRightInd w:val="0"/>
              <w:ind w:right="-144"/>
              <w:jc w:val="center"/>
              <w:rPr>
                <w:snapToGrid w:val="0"/>
              </w:rPr>
            </w:pPr>
            <w:r>
              <w:rPr>
                <w:snapToGrid w:val="0"/>
              </w:rPr>
              <w:t>30</w:t>
            </w:r>
          </w:p>
        </w:tc>
        <w:tc>
          <w:tcPr>
            <w:tcW w:w="1350" w:type="dxa"/>
            <w:tcBorders>
              <w:top w:val="single" w:sz="4" w:space="0" w:color="auto"/>
              <w:left w:val="single" w:sz="4" w:space="0" w:color="auto"/>
              <w:bottom w:val="single" w:sz="4" w:space="0" w:color="auto"/>
              <w:right w:val="single" w:sz="4" w:space="0" w:color="auto"/>
            </w:tcBorders>
          </w:tcPr>
          <w:p w14:paraId="73D1E070" w14:textId="77777777" w:rsidR="008C3943" w:rsidRDefault="008C3943" w:rsidP="000324BE">
            <w:pPr>
              <w:autoSpaceDE w:val="0"/>
              <w:autoSpaceDN w:val="0"/>
              <w:adjustRightInd w:val="0"/>
              <w:ind w:right="-144"/>
              <w:jc w:val="center"/>
              <w:rPr>
                <w:snapToGrid w:val="0"/>
              </w:rPr>
            </w:pPr>
            <w:r>
              <w:rPr>
                <w:snapToGrid w:val="0"/>
              </w:rPr>
              <w:t>45</w:t>
            </w:r>
          </w:p>
        </w:tc>
        <w:tc>
          <w:tcPr>
            <w:tcW w:w="1350" w:type="dxa"/>
            <w:tcBorders>
              <w:top w:val="single" w:sz="4" w:space="0" w:color="auto"/>
              <w:left w:val="single" w:sz="4" w:space="0" w:color="auto"/>
              <w:bottom w:val="single" w:sz="4" w:space="0" w:color="auto"/>
              <w:right w:val="single" w:sz="4" w:space="0" w:color="auto"/>
            </w:tcBorders>
          </w:tcPr>
          <w:p w14:paraId="559C1508" w14:textId="77777777" w:rsidR="008C3943" w:rsidRDefault="008C3943" w:rsidP="000324BE">
            <w:pPr>
              <w:autoSpaceDE w:val="0"/>
              <w:autoSpaceDN w:val="0"/>
              <w:adjustRightInd w:val="0"/>
              <w:ind w:right="-144"/>
              <w:jc w:val="center"/>
              <w:rPr>
                <w:snapToGrid w:val="0"/>
              </w:rPr>
            </w:pPr>
            <w:r>
              <w:rPr>
                <w:snapToGrid w:val="0"/>
              </w:rPr>
              <w:t>60</w:t>
            </w:r>
          </w:p>
        </w:tc>
        <w:tc>
          <w:tcPr>
            <w:tcW w:w="1350" w:type="dxa"/>
            <w:tcBorders>
              <w:top w:val="single" w:sz="4" w:space="0" w:color="auto"/>
              <w:left w:val="single" w:sz="4" w:space="0" w:color="auto"/>
              <w:bottom w:val="single" w:sz="4" w:space="0" w:color="auto"/>
              <w:right w:val="single" w:sz="4" w:space="0" w:color="auto"/>
            </w:tcBorders>
          </w:tcPr>
          <w:p w14:paraId="5FDFC6EB" w14:textId="77777777" w:rsidR="008C3943" w:rsidRDefault="008C3943" w:rsidP="000324BE">
            <w:pPr>
              <w:autoSpaceDE w:val="0"/>
              <w:autoSpaceDN w:val="0"/>
              <w:adjustRightInd w:val="0"/>
              <w:ind w:right="-144"/>
              <w:jc w:val="center"/>
              <w:rPr>
                <w:snapToGrid w:val="0"/>
              </w:rPr>
            </w:pPr>
            <w:r>
              <w:rPr>
                <w:snapToGrid w:val="0"/>
              </w:rPr>
              <w:t>75</w:t>
            </w:r>
          </w:p>
        </w:tc>
        <w:tc>
          <w:tcPr>
            <w:tcW w:w="1170" w:type="dxa"/>
            <w:tcBorders>
              <w:top w:val="single" w:sz="4" w:space="0" w:color="auto"/>
              <w:left w:val="single" w:sz="4" w:space="0" w:color="auto"/>
              <w:bottom w:val="single" w:sz="4" w:space="0" w:color="auto"/>
              <w:right w:val="single" w:sz="4" w:space="0" w:color="auto"/>
            </w:tcBorders>
          </w:tcPr>
          <w:p w14:paraId="26DF1E9B" w14:textId="77777777" w:rsidR="008C3943" w:rsidRDefault="008C3943" w:rsidP="000324BE">
            <w:pPr>
              <w:autoSpaceDE w:val="0"/>
              <w:autoSpaceDN w:val="0"/>
              <w:adjustRightInd w:val="0"/>
              <w:ind w:right="-144"/>
              <w:jc w:val="center"/>
              <w:rPr>
                <w:snapToGrid w:val="0"/>
              </w:rPr>
            </w:pPr>
            <w:r>
              <w:rPr>
                <w:snapToGrid w:val="0"/>
              </w:rPr>
              <w:t>90</w:t>
            </w:r>
          </w:p>
        </w:tc>
      </w:tr>
      <w:tr w:rsidR="008C3943" w14:paraId="341CF282" w14:textId="77777777" w:rsidTr="000324BE">
        <w:tc>
          <w:tcPr>
            <w:tcW w:w="3060" w:type="dxa"/>
            <w:tcBorders>
              <w:top w:val="single" w:sz="4" w:space="0" w:color="auto"/>
              <w:left w:val="single" w:sz="4" w:space="0" w:color="auto"/>
              <w:bottom w:val="single" w:sz="4" w:space="0" w:color="auto"/>
              <w:right w:val="single" w:sz="4" w:space="0" w:color="auto"/>
            </w:tcBorders>
          </w:tcPr>
          <w:p w14:paraId="71DF1C75" w14:textId="77777777" w:rsidR="008C3943" w:rsidRDefault="008C3943" w:rsidP="000324BE">
            <w:pPr>
              <w:autoSpaceDE w:val="0"/>
              <w:autoSpaceDN w:val="0"/>
              <w:adjustRightInd w:val="0"/>
              <w:ind w:right="-144"/>
              <w:jc w:val="center"/>
              <w:rPr>
                <w:snapToGrid w:val="0"/>
              </w:rPr>
            </w:pPr>
            <w:r>
              <w:rPr>
                <w:snapToGrid w:val="0"/>
              </w:rPr>
              <w:t>1,501 -</w:t>
            </w:r>
            <w:r>
              <w:rPr>
                <w:b/>
                <w:bCs/>
                <w:snapToGrid w:val="0"/>
              </w:rPr>
              <w:t xml:space="preserve"> </w:t>
            </w:r>
            <w:r>
              <w:rPr>
                <w:snapToGrid w:val="0"/>
              </w:rPr>
              <w:t>3,000</w:t>
            </w:r>
          </w:p>
        </w:tc>
        <w:tc>
          <w:tcPr>
            <w:tcW w:w="1350" w:type="dxa"/>
            <w:tcBorders>
              <w:top w:val="single" w:sz="4" w:space="0" w:color="auto"/>
              <w:left w:val="single" w:sz="4" w:space="0" w:color="auto"/>
              <w:bottom w:val="single" w:sz="4" w:space="0" w:color="auto"/>
              <w:right w:val="single" w:sz="4" w:space="0" w:color="auto"/>
            </w:tcBorders>
          </w:tcPr>
          <w:p w14:paraId="1753AC9E" w14:textId="77777777" w:rsidR="008C3943" w:rsidRDefault="008C3943" w:rsidP="000324BE">
            <w:pPr>
              <w:autoSpaceDE w:val="0"/>
              <w:autoSpaceDN w:val="0"/>
              <w:adjustRightInd w:val="0"/>
              <w:ind w:right="-144"/>
              <w:jc w:val="center"/>
              <w:rPr>
                <w:snapToGrid w:val="0"/>
              </w:rPr>
            </w:pPr>
            <w:r>
              <w:rPr>
                <w:snapToGrid w:val="0"/>
              </w:rPr>
              <w:t>45</w:t>
            </w:r>
          </w:p>
        </w:tc>
        <w:tc>
          <w:tcPr>
            <w:tcW w:w="1350" w:type="dxa"/>
            <w:tcBorders>
              <w:top w:val="single" w:sz="4" w:space="0" w:color="auto"/>
              <w:left w:val="single" w:sz="4" w:space="0" w:color="auto"/>
              <w:bottom w:val="single" w:sz="4" w:space="0" w:color="auto"/>
              <w:right w:val="single" w:sz="4" w:space="0" w:color="auto"/>
            </w:tcBorders>
          </w:tcPr>
          <w:p w14:paraId="0011E379" w14:textId="77777777" w:rsidR="008C3943" w:rsidRDefault="008C3943" w:rsidP="000324BE">
            <w:pPr>
              <w:autoSpaceDE w:val="0"/>
              <w:autoSpaceDN w:val="0"/>
              <w:adjustRightInd w:val="0"/>
              <w:ind w:right="-144"/>
              <w:jc w:val="center"/>
              <w:rPr>
                <w:snapToGrid w:val="0"/>
              </w:rPr>
            </w:pPr>
            <w:r>
              <w:rPr>
                <w:snapToGrid w:val="0"/>
              </w:rPr>
              <w:t>60</w:t>
            </w:r>
          </w:p>
        </w:tc>
        <w:tc>
          <w:tcPr>
            <w:tcW w:w="1350" w:type="dxa"/>
            <w:tcBorders>
              <w:top w:val="single" w:sz="4" w:space="0" w:color="auto"/>
              <w:left w:val="single" w:sz="4" w:space="0" w:color="auto"/>
              <w:bottom w:val="single" w:sz="4" w:space="0" w:color="auto"/>
              <w:right w:val="single" w:sz="4" w:space="0" w:color="auto"/>
            </w:tcBorders>
          </w:tcPr>
          <w:p w14:paraId="495043AA" w14:textId="77777777" w:rsidR="008C3943" w:rsidRDefault="008C3943" w:rsidP="000324BE">
            <w:pPr>
              <w:autoSpaceDE w:val="0"/>
              <w:autoSpaceDN w:val="0"/>
              <w:adjustRightInd w:val="0"/>
              <w:ind w:right="-144"/>
              <w:jc w:val="center"/>
              <w:rPr>
                <w:snapToGrid w:val="0"/>
              </w:rPr>
            </w:pPr>
            <w:r>
              <w:rPr>
                <w:snapToGrid w:val="0"/>
              </w:rPr>
              <w:t>75</w:t>
            </w:r>
          </w:p>
        </w:tc>
        <w:tc>
          <w:tcPr>
            <w:tcW w:w="1350" w:type="dxa"/>
            <w:tcBorders>
              <w:top w:val="single" w:sz="4" w:space="0" w:color="auto"/>
              <w:left w:val="single" w:sz="4" w:space="0" w:color="auto"/>
              <w:bottom w:val="single" w:sz="4" w:space="0" w:color="auto"/>
              <w:right w:val="single" w:sz="4" w:space="0" w:color="auto"/>
            </w:tcBorders>
          </w:tcPr>
          <w:p w14:paraId="2740BF21" w14:textId="77777777" w:rsidR="008C3943" w:rsidRDefault="008C3943" w:rsidP="000324BE">
            <w:pPr>
              <w:autoSpaceDE w:val="0"/>
              <w:autoSpaceDN w:val="0"/>
              <w:adjustRightInd w:val="0"/>
              <w:ind w:right="-144"/>
              <w:jc w:val="center"/>
              <w:rPr>
                <w:snapToGrid w:val="0"/>
              </w:rPr>
            </w:pPr>
            <w:r>
              <w:rPr>
                <w:snapToGrid w:val="0"/>
              </w:rPr>
              <w:t>90</w:t>
            </w:r>
          </w:p>
        </w:tc>
        <w:tc>
          <w:tcPr>
            <w:tcW w:w="1170" w:type="dxa"/>
            <w:tcBorders>
              <w:top w:val="single" w:sz="4" w:space="0" w:color="auto"/>
              <w:left w:val="single" w:sz="4" w:space="0" w:color="auto"/>
              <w:bottom w:val="single" w:sz="4" w:space="0" w:color="auto"/>
              <w:right w:val="single" w:sz="4" w:space="0" w:color="auto"/>
            </w:tcBorders>
          </w:tcPr>
          <w:p w14:paraId="79F12B74" w14:textId="77777777" w:rsidR="008C3943" w:rsidRDefault="008C3943" w:rsidP="000324BE">
            <w:pPr>
              <w:autoSpaceDE w:val="0"/>
              <w:autoSpaceDN w:val="0"/>
              <w:adjustRightInd w:val="0"/>
              <w:ind w:right="-144"/>
              <w:jc w:val="center"/>
              <w:rPr>
                <w:snapToGrid w:val="0"/>
              </w:rPr>
            </w:pPr>
            <w:r>
              <w:rPr>
                <w:snapToGrid w:val="0"/>
              </w:rPr>
              <w:t>105</w:t>
            </w:r>
          </w:p>
        </w:tc>
      </w:tr>
      <w:tr w:rsidR="008C3943" w14:paraId="44B07301" w14:textId="77777777" w:rsidTr="000324BE">
        <w:tc>
          <w:tcPr>
            <w:tcW w:w="3060" w:type="dxa"/>
            <w:tcBorders>
              <w:top w:val="single" w:sz="4" w:space="0" w:color="auto"/>
              <w:left w:val="single" w:sz="4" w:space="0" w:color="auto"/>
              <w:bottom w:val="single" w:sz="4" w:space="0" w:color="auto"/>
              <w:right w:val="single" w:sz="4" w:space="0" w:color="auto"/>
            </w:tcBorders>
          </w:tcPr>
          <w:p w14:paraId="55903852" w14:textId="77777777" w:rsidR="008C3943" w:rsidRDefault="008C3943" w:rsidP="000324BE">
            <w:pPr>
              <w:autoSpaceDE w:val="0"/>
              <w:autoSpaceDN w:val="0"/>
              <w:adjustRightInd w:val="0"/>
              <w:ind w:right="-144"/>
              <w:jc w:val="center"/>
              <w:rPr>
                <w:snapToGrid w:val="0"/>
              </w:rPr>
            </w:pPr>
            <w:r>
              <w:rPr>
                <w:snapToGrid w:val="0"/>
              </w:rPr>
              <w:t>3,001 -</w:t>
            </w:r>
            <w:r>
              <w:rPr>
                <w:b/>
                <w:bCs/>
                <w:snapToGrid w:val="0"/>
              </w:rPr>
              <w:t xml:space="preserve"> </w:t>
            </w:r>
            <w:r>
              <w:rPr>
                <w:snapToGrid w:val="0"/>
              </w:rPr>
              <w:t>4,500</w:t>
            </w:r>
          </w:p>
        </w:tc>
        <w:tc>
          <w:tcPr>
            <w:tcW w:w="1350" w:type="dxa"/>
            <w:tcBorders>
              <w:top w:val="single" w:sz="4" w:space="0" w:color="auto"/>
              <w:left w:val="single" w:sz="4" w:space="0" w:color="auto"/>
              <w:bottom w:val="single" w:sz="4" w:space="0" w:color="auto"/>
              <w:right w:val="single" w:sz="4" w:space="0" w:color="auto"/>
            </w:tcBorders>
          </w:tcPr>
          <w:p w14:paraId="18CD8C7D" w14:textId="77777777" w:rsidR="008C3943" w:rsidRDefault="008C3943" w:rsidP="000324BE">
            <w:pPr>
              <w:autoSpaceDE w:val="0"/>
              <w:autoSpaceDN w:val="0"/>
              <w:adjustRightInd w:val="0"/>
              <w:ind w:right="-144"/>
              <w:jc w:val="center"/>
              <w:rPr>
                <w:snapToGrid w:val="0"/>
              </w:rPr>
            </w:pPr>
            <w:r>
              <w:rPr>
                <w:snapToGrid w:val="0"/>
              </w:rPr>
              <w:t>60</w:t>
            </w:r>
          </w:p>
        </w:tc>
        <w:tc>
          <w:tcPr>
            <w:tcW w:w="1350" w:type="dxa"/>
            <w:tcBorders>
              <w:top w:val="single" w:sz="4" w:space="0" w:color="auto"/>
              <w:left w:val="single" w:sz="4" w:space="0" w:color="auto"/>
              <w:bottom w:val="single" w:sz="4" w:space="0" w:color="auto"/>
              <w:right w:val="single" w:sz="4" w:space="0" w:color="auto"/>
            </w:tcBorders>
          </w:tcPr>
          <w:p w14:paraId="20936410" w14:textId="77777777" w:rsidR="008C3943" w:rsidRDefault="008C3943" w:rsidP="000324BE">
            <w:pPr>
              <w:autoSpaceDE w:val="0"/>
              <w:autoSpaceDN w:val="0"/>
              <w:adjustRightInd w:val="0"/>
              <w:ind w:right="-144"/>
              <w:jc w:val="center"/>
              <w:rPr>
                <w:snapToGrid w:val="0"/>
              </w:rPr>
            </w:pPr>
            <w:r>
              <w:rPr>
                <w:snapToGrid w:val="0"/>
              </w:rPr>
              <w:t>75</w:t>
            </w:r>
          </w:p>
        </w:tc>
        <w:tc>
          <w:tcPr>
            <w:tcW w:w="1350" w:type="dxa"/>
            <w:tcBorders>
              <w:top w:val="single" w:sz="4" w:space="0" w:color="auto"/>
              <w:left w:val="single" w:sz="4" w:space="0" w:color="auto"/>
              <w:bottom w:val="single" w:sz="4" w:space="0" w:color="auto"/>
              <w:right w:val="single" w:sz="4" w:space="0" w:color="auto"/>
            </w:tcBorders>
          </w:tcPr>
          <w:p w14:paraId="51728CAF" w14:textId="77777777" w:rsidR="008C3943" w:rsidRDefault="008C3943" w:rsidP="000324BE">
            <w:pPr>
              <w:autoSpaceDE w:val="0"/>
              <w:autoSpaceDN w:val="0"/>
              <w:adjustRightInd w:val="0"/>
              <w:ind w:right="-144"/>
              <w:jc w:val="center"/>
              <w:rPr>
                <w:snapToGrid w:val="0"/>
              </w:rPr>
            </w:pPr>
            <w:r>
              <w:rPr>
                <w:snapToGrid w:val="0"/>
              </w:rPr>
              <w:t>90</w:t>
            </w:r>
          </w:p>
        </w:tc>
        <w:tc>
          <w:tcPr>
            <w:tcW w:w="1350" w:type="dxa"/>
            <w:tcBorders>
              <w:top w:val="single" w:sz="4" w:space="0" w:color="auto"/>
              <w:left w:val="single" w:sz="4" w:space="0" w:color="auto"/>
              <w:bottom w:val="single" w:sz="4" w:space="0" w:color="auto"/>
              <w:right w:val="single" w:sz="4" w:space="0" w:color="auto"/>
            </w:tcBorders>
          </w:tcPr>
          <w:p w14:paraId="328BEB5E" w14:textId="77777777" w:rsidR="008C3943" w:rsidRDefault="008C3943" w:rsidP="000324BE">
            <w:pPr>
              <w:autoSpaceDE w:val="0"/>
              <w:autoSpaceDN w:val="0"/>
              <w:adjustRightInd w:val="0"/>
              <w:ind w:right="-144"/>
              <w:jc w:val="center"/>
              <w:rPr>
                <w:snapToGrid w:val="0"/>
              </w:rPr>
            </w:pPr>
            <w:r>
              <w:rPr>
                <w:snapToGrid w:val="0"/>
              </w:rPr>
              <w:t>105</w:t>
            </w:r>
          </w:p>
        </w:tc>
        <w:tc>
          <w:tcPr>
            <w:tcW w:w="1170" w:type="dxa"/>
            <w:tcBorders>
              <w:top w:val="single" w:sz="4" w:space="0" w:color="auto"/>
              <w:left w:val="single" w:sz="4" w:space="0" w:color="auto"/>
              <w:bottom w:val="single" w:sz="4" w:space="0" w:color="auto"/>
              <w:right w:val="single" w:sz="4" w:space="0" w:color="auto"/>
            </w:tcBorders>
          </w:tcPr>
          <w:p w14:paraId="3CD14E2A" w14:textId="77777777" w:rsidR="008C3943" w:rsidRDefault="008C3943" w:rsidP="000324BE">
            <w:pPr>
              <w:autoSpaceDE w:val="0"/>
              <w:autoSpaceDN w:val="0"/>
              <w:adjustRightInd w:val="0"/>
              <w:ind w:right="-144"/>
              <w:jc w:val="center"/>
              <w:rPr>
                <w:snapToGrid w:val="0"/>
              </w:rPr>
            </w:pPr>
            <w:r>
              <w:rPr>
                <w:snapToGrid w:val="0"/>
              </w:rPr>
              <w:t>120</w:t>
            </w:r>
          </w:p>
        </w:tc>
      </w:tr>
      <w:tr w:rsidR="008C3943" w14:paraId="554A09C3" w14:textId="77777777" w:rsidTr="000324BE">
        <w:tc>
          <w:tcPr>
            <w:tcW w:w="3060" w:type="dxa"/>
            <w:tcBorders>
              <w:top w:val="single" w:sz="4" w:space="0" w:color="auto"/>
              <w:left w:val="single" w:sz="4" w:space="0" w:color="auto"/>
              <w:bottom w:val="single" w:sz="4" w:space="0" w:color="auto"/>
              <w:right w:val="single" w:sz="4" w:space="0" w:color="auto"/>
            </w:tcBorders>
          </w:tcPr>
          <w:p w14:paraId="4038CDB9" w14:textId="77777777" w:rsidR="008C3943" w:rsidRDefault="008C3943" w:rsidP="000324BE">
            <w:pPr>
              <w:autoSpaceDE w:val="0"/>
              <w:autoSpaceDN w:val="0"/>
              <w:adjustRightInd w:val="0"/>
              <w:ind w:right="-144"/>
              <w:jc w:val="center"/>
              <w:rPr>
                <w:snapToGrid w:val="0"/>
              </w:rPr>
            </w:pPr>
            <w:r>
              <w:rPr>
                <w:snapToGrid w:val="0"/>
              </w:rPr>
              <w:t>4,501 -</w:t>
            </w:r>
            <w:r>
              <w:rPr>
                <w:b/>
                <w:bCs/>
                <w:snapToGrid w:val="0"/>
              </w:rPr>
              <w:t xml:space="preserve"> </w:t>
            </w:r>
            <w:r>
              <w:rPr>
                <w:snapToGrid w:val="0"/>
              </w:rPr>
              <w:t>6,000</w:t>
            </w:r>
          </w:p>
        </w:tc>
        <w:tc>
          <w:tcPr>
            <w:tcW w:w="1350" w:type="dxa"/>
            <w:tcBorders>
              <w:top w:val="single" w:sz="4" w:space="0" w:color="auto"/>
              <w:left w:val="single" w:sz="4" w:space="0" w:color="auto"/>
              <w:bottom w:val="single" w:sz="4" w:space="0" w:color="auto"/>
              <w:right w:val="single" w:sz="4" w:space="0" w:color="auto"/>
            </w:tcBorders>
          </w:tcPr>
          <w:p w14:paraId="5E38FC4F" w14:textId="77777777" w:rsidR="008C3943" w:rsidRDefault="008C3943" w:rsidP="000324BE">
            <w:pPr>
              <w:autoSpaceDE w:val="0"/>
              <w:autoSpaceDN w:val="0"/>
              <w:adjustRightInd w:val="0"/>
              <w:ind w:right="-144"/>
              <w:jc w:val="center"/>
              <w:rPr>
                <w:snapToGrid w:val="0"/>
              </w:rPr>
            </w:pPr>
            <w:r>
              <w:rPr>
                <w:snapToGrid w:val="0"/>
              </w:rPr>
              <w:t>75</w:t>
            </w:r>
          </w:p>
        </w:tc>
        <w:tc>
          <w:tcPr>
            <w:tcW w:w="1350" w:type="dxa"/>
            <w:tcBorders>
              <w:top w:val="single" w:sz="4" w:space="0" w:color="auto"/>
              <w:left w:val="single" w:sz="4" w:space="0" w:color="auto"/>
              <w:bottom w:val="single" w:sz="4" w:space="0" w:color="auto"/>
              <w:right w:val="single" w:sz="4" w:space="0" w:color="auto"/>
            </w:tcBorders>
          </w:tcPr>
          <w:p w14:paraId="4B345530" w14:textId="77777777" w:rsidR="008C3943" w:rsidRDefault="008C3943" w:rsidP="000324BE">
            <w:pPr>
              <w:autoSpaceDE w:val="0"/>
              <w:autoSpaceDN w:val="0"/>
              <w:adjustRightInd w:val="0"/>
              <w:ind w:right="-144"/>
              <w:jc w:val="center"/>
              <w:rPr>
                <w:snapToGrid w:val="0"/>
              </w:rPr>
            </w:pPr>
            <w:r>
              <w:rPr>
                <w:snapToGrid w:val="0"/>
              </w:rPr>
              <w:t>90</w:t>
            </w:r>
          </w:p>
        </w:tc>
        <w:tc>
          <w:tcPr>
            <w:tcW w:w="1350" w:type="dxa"/>
            <w:tcBorders>
              <w:top w:val="single" w:sz="4" w:space="0" w:color="auto"/>
              <w:left w:val="single" w:sz="4" w:space="0" w:color="auto"/>
              <w:bottom w:val="single" w:sz="4" w:space="0" w:color="auto"/>
              <w:right w:val="single" w:sz="4" w:space="0" w:color="auto"/>
            </w:tcBorders>
          </w:tcPr>
          <w:p w14:paraId="31B50142" w14:textId="77777777" w:rsidR="008C3943" w:rsidRDefault="008C3943" w:rsidP="000324BE">
            <w:pPr>
              <w:autoSpaceDE w:val="0"/>
              <w:autoSpaceDN w:val="0"/>
              <w:adjustRightInd w:val="0"/>
              <w:ind w:right="-144"/>
              <w:jc w:val="center"/>
              <w:rPr>
                <w:snapToGrid w:val="0"/>
              </w:rPr>
            </w:pPr>
            <w:r>
              <w:rPr>
                <w:snapToGrid w:val="0"/>
              </w:rPr>
              <w:t>105</w:t>
            </w:r>
          </w:p>
        </w:tc>
        <w:tc>
          <w:tcPr>
            <w:tcW w:w="1350" w:type="dxa"/>
            <w:tcBorders>
              <w:top w:val="single" w:sz="4" w:space="0" w:color="auto"/>
              <w:left w:val="single" w:sz="4" w:space="0" w:color="auto"/>
              <w:bottom w:val="single" w:sz="4" w:space="0" w:color="auto"/>
              <w:right w:val="single" w:sz="4" w:space="0" w:color="auto"/>
            </w:tcBorders>
          </w:tcPr>
          <w:p w14:paraId="07FE0D42" w14:textId="77777777" w:rsidR="008C3943" w:rsidRDefault="008C3943" w:rsidP="000324BE">
            <w:pPr>
              <w:autoSpaceDE w:val="0"/>
              <w:autoSpaceDN w:val="0"/>
              <w:adjustRightInd w:val="0"/>
              <w:ind w:right="-144"/>
              <w:jc w:val="center"/>
              <w:rPr>
                <w:snapToGrid w:val="0"/>
              </w:rPr>
            </w:pPr>
            <w:r>
              <w:rPr>
                <w:snapToGrid w:val="0"/>
              </w:rPr>
              <w:t>120</w:t>
            </w:r>
          </w:p>
        </w:tc>
        <w:tc>
          <w:tcPr>
            <w:tcW w:w="1170" w:type="dxa"/>
            <w:tcBorders>
              <w:top w:val="single" w:sz="4" w:space="0" w:color="auto"/>
              <w:left w:val="single" w:sz="4" w:space="0" w:color="auto"/>
              <w:bottom w:val="single" w:sz="4" w:space="0" w:color="auto"/>
              <w:right w:val="single" w:sz="4" w:space="0" w:color="auto"/>
            </w:tcBorders>
          </w:tcPr>
          <w:p w14:paraId="384F4D02" w14:textId="77777777" w:rsidR="008C3943" w:rsidRDefault="008C3943" w:rsidP="000324BE">
            <w:pPr>
              <w:autoSpaceDE w:val="0"/>
              <w:autoSpaceDN w:val="0"/>
              <w:adjustRightInd w:val="0"/>
              <w:ind w:right="-144"/>
              <w:jc w:val="center"/>
              <w:rPr>
                <w:snapToGrid w:val="0"/>
              </w:rPr>
            </w:pPr>
            <w:r>
              <w:rPr>
                <w:snapToGrid w:val="0"/>
              </w:rPr>
              <w:t>135</w:t>
            </w:r>
          </w:p>
        </w:tc>
      </w:tr>
      <w:tr w:rsidR="008C3943" w14:paraId="6770F2AD" w14:textId="77777777" w:rsidTr="000324BE">
        <w:tc>
          <w:tcPr>
            <w:tcW w:w="3060" w:type="dxa"/>
            <w:tcBorders>
              <w:top w:val="single" w:sz="4" w:space="0" w:color="auto"/>
              <w:left w:val="single" w:sz="4" w:space="0" w:color="auto"/>
              <w:bottom w:val="single" w:sz="4" w:space="0" w:color="auto"/>
              <w:right w:val="single" w:sz="4" w:space="0" w:color="auto"/>
            </w:tcBorders>
          </w:tcPr>
          <w:p w14:paraId="146554FC" w14:textId="77777777" w:rsidR="008C3943" w:rsidRDefault="008C3943" w:rsidP="000324BE">
            <w:pPr>
              <w:autoSpaceDE w:val="0"/>
              <w:autoSpaceDN w:val="0"/>
              <w:adjustRightInd w:val="0"/>
              <w:ind w:right="-144"/>
              <w:jc w:val="center"/>
              <w:rPr>
                <w:snapToGrid w:val="0"/>
              </w:rPr>
            </w:pPr>
            <w:r>
              <w:rPr>
                <w:snapToGrid w:val="0"/>
              </w:rPr>
              <w:t>6,001 -</w:t>
            </w:r>
            <w:r>
              <w:rPr>
                <w:b/>
                <w:bCs/>
                <w:snapToGrid w:val="0"/>
              </w:rPr>
              <w:t xml:space="preserve"> </w:t>
            </w:r>
            <w:r>
              <w:rPr>
                <w:snapToGrid w:val="0"/>
              </w:rPr>
              <w:t>7,500</w:t>
            </w:r>
          </w:p>
        </w:tc>
        <w:tc>
          <w:tcPr>
            <w:tcW w:w="1350" w:type="dxa"/>
            <w:tcBorders>
              <w:top w:val="single" w:sz="4" w:space="0" w:color="auto"/>
              <w:left w:val="single" w:sz="4" w:space="0" w:color="auto"/>
              <w:bottom w:val="single" w:sz="4" w:space="0" w:color="auto"/>
              <w:right w:val="single" w:sz="4" w:space="0" w:color="auto"/>
            </w:tcBorders>
          </w:tcPr>
          <w:p w14:paraId="0E7A048B" w14:textId="77777777" w:rsidR="008C3943" w:rsidRDefault="008C3943" w:rsidP="000324BE">
            <w:pPr>
              <w:autoSpaceDE w:val="0"/>
              <w:autoSpaceDN w:val="0"/>
              <w:adjustRightInd w:val="0"/>
              <w:ind w:right="-144"/>
              <w:jc w:val="center"/>
              <w:rPr>
                <w:snapToGrid w:val="0"/>
              </w:rPr>
            </w:pPr>
            <w:r>
              <w:rPr>
                <w:snapToGrid w:val="0"/>
              </w:rPr>
              <w:t>90</w:t>
            </w:r>
          </w:p>
        </w:tc>
        <w:tc>
          <w:tcPr>
            <w:tcW w:w="1350" w:type="dxa"/>
            <w:tcBorders>
              <w:top w:val="single" w:sz="4" w:space="0" w:color="auto"/>
              <w:left w:val="single" w:sz="4" w:space="0" w:color="auto"/>
              <w:bottom w:val="single" w:sz="4" w:space="0" w:color="auto"/>
              <w:right w:val="single" w:sz="4" w:space="0" w:color="auto"/>
            </w:tcBorders>
          </w:tcPr>
          <w:p w14:paraId="7A0CF66D" w14:textId="77777777" w:rsidR="008C3943" w:rsidRDefault="008C3943" w:rsidP="000324BE">
            <w:pPr>
              <w:autoSpaceDE w:val="0"/>
              <w:autoSpaceDN w:val="0"/>
              <w:adjustRightInd w:val="0"/>
              <w:ind w:right="-144"/>
              <w:jc w:val="center"/>
              <w:rPr>
                <w:snapToGrid w:val="0"/>
              </w:rPr>
            </w:pPr>
            <w:r>
              <w:rPr>
                <w:snapToGrid w:val="0"/>
              </w:rPr>
              <w:t>105</w:t>
            </w:r>
          </w:p>
        </w:tc>
        <w:tc>
          <w:tcPr>
            <w:tcW w:w="1350" w:type="dxa"/>
            <w:tcBorders>
              <w:top w:val="single" w:sz="4" w:space="0" w:color="auto"/>
              <w:left w:val="single" w:sz="4" w:space="0" w:color="auto"/>
              <w:bottom w:val="single" w:sz="4" w:space="0" w:color="auto"/>
              <w:right w:val="single" w:sz="4" w:space="0" w:color="auto"/>
            </w:tcBorders>
          </w:tcPr>
          <w:p w14:paraId="5E569AB3" w14:textId="77777777" w:rsidR="008C3943" w:rsidRDefault="008C3943" w:rsidP="000324BE">
            <w:pPr>
              <w:autoSpaceDE w:val="0"/>
              <w:autoSpaceDN w:val="0"/>
              <w:adjustRightInd w:val="0"/>
              <w:ind w:right="-144"/>
              <w:jc w:val="center"/>
              <w:rPr>
                <w:snapToGrid w:val="0"/>
              </w:rPr>
            </w:pPr>
            <w:r>
              <w:rPr>
                <w:snapToGrid w:val="0"/>
              </w:rPr>
              <w:t>120</w:t>
            </w:r>
          </w:p>
        </w:tc>
        <w:tc>
          <w:tcPr>
            <w:tcW w:w="1350" w:type="dxa"/>
            <w:tcBorders>
              <w:top w:val="single" w:sz="4" w:space="0" w:color="auto"/>
              <w:left w:val="single" w:sz="4" w:space="0" w:color="auto"/>
              <w:bottom w:val="single" w:sz="4" w:space="0" w:color="auto"/>
              <w:right w:val="single" w:sz="4" w:space="0" w:color="auto"/>
            </w:tcBorders>
          </w:tcPr>
          <w:p w14:paraId="3B799C78" w14:textId="77777777" w:rsidR="008C3943" w:rsidRDefault="008C3943" w:rsidP="000324BE">
            <w:pPr>
              <w:autoSpaceDE w:val="0"/>
              <w:autoSpaceDN w:val="0"/>
              <w:adjustRightInd w:val="0"/>
              <w:ind w:right="-144"/>
              <w:jc w:val="center"/>
              <w:rPr>
                <w:snapToGrid w:val="0"/>
              </w:rPr>
            </w:pPr>
            <w:r>
              <w:rPr>
                <w:snapToGrid w:val="0"/>
              </w:rPr>
              <w:t>135</w:t>
            </w:r>
          </w:p>
        </w:tc>
        <w:tc>
          <w:tcPr>
            <w:tcW w:w="1170" w:type="dxa"/>
            <w:tcBorders>
              <w:top w:val="single" w:sz="4" w:space="0" w:color="auto"/>
              <w:left w:val="single" w:sz="4" w:space="0" w:color="auto"/>
              <w:bottom w:val="single" w:sz="4" w:space="0" w:color="auto"/>
              <w:right w:val="single" w:sz="4" w:space="0" w:color="auto"/>
            </w:tcBorders>
          </w:tcPr>
          <w:p w14:paraId="43748075" w14:textId="77777777" w:rsidR="008C3943" w:rsidRDefault="008C3943" w:rsidP="000324BE">
            <w:pPr>
              <w:autoSpaceDE w:val="0"/>
              <w:autoSpaceDN w:val="0"/>
              <w:adjustRightInd w:val="0"/>
              <w:ind w:right="-144"/>
              <w:jc w:val="center"/>
              <w:rPr>
                <w:snapToGrid w:val="0"/>
              </w:rPr>
            </w:pPr>
            <w:r>
              <w:rPr>
                <w:snapToGrid w:val="0"/>
              </w:rPr>
              <w:t>150</w:t>
            </w:r>
          </w:p>
        </w:tc>
      </w:tr>
      <w:tr w:rsidR="008C3943" w14:paraId="6205FF3A" w14:textId="77777777" w:rsidTr="000324BE">
        <w:tc>
          <w:tcPr>
            <w:tcW w:w="3060" w:type="dxa"/>
            <w:tcBorders>
              <w:top w:val="single" w:sz="4" w:space="0" w:color="auto"/>
              <w:left w:val="single" w:sz="4" w:space="0" w:color="auto"/>
              <w:bottom w:val="single" w:sz="4" w:space="0" w:color="auto"/>
              <w:right w:val="single" w:sz="4" w:space="0" w:color="auto"/>
            </w:tcBorders>
          </w:tcPr>
          <w:p w14:paraId="731ABF72" w14:textId="77777777" w:rsidR="008C3943" w:rsidRDefault="008C3943" w:rsidP="000324BE">
            <w:pPr>
              <w:autoSpaceDE w:val="0"/>
              <w:autoSpaceDN w:val="0"/>
              <w:adjustRightInd w:val="0"/>
              <w:ind w:right="-144"/>
              <w:jc w:val="center"/>
              <w:rPr>
                <w:snapToGrid w:val="0"/>
              </w:rPr>
            </w:pPr>
            <w:r>
              <w:rPr>
                <w:snapToGrid w:val="0"/>
              </w:rPr>
              <w:t>&gt; 7,500</w:t>
            </w:r>
          </w:p>
        </w:tc>
        <w:tc>
          <w:tcPr>
            <w:tcW w:w="1350" w:type="dxa"/>
            <w:tcBorders>
              <w:top w:val="single" w:sz="4" w:space="0" w:color="auto"/>
              <w:left w:val="single" w:sz="4" w:space="0" w:color="auto"/>
              <w:bottom w:val="single" w:sz="4" w:space="0" w:color="auto"/>
              <w:right w:val="single" w:sz="4" w:space="0" w:color="auto"/>
            </w:tcBorders>
          </w:tcPr>
          <w:p w14:paraId="642F6821" w14:textId="77777777" w:rsidR="008C3943" w:rsidRDefault="008C3943" w:rsidP="000324BE">
            <w:pPr>
              <w:autoSpaceDE w:val="0"/>
              <w:autoSpaceDN w:val="0"/>
              <w:adjustRightInd w:val="0"/>
              <w:ind w:right="-144"/>
              <w:jc w:val="center"/>
              <w:rPr>
                <w:snapToGrid w:val="0"/>
              </w:rPr>
            </w:pPr>
            <w:r>
              <w:rPr>
                <w:snapToGrid w:val="0"/>
              </w:rPr>
              <w:t>105</w:t>
            </w:r>
          </w:p>
        </w:tc>
        <w:tc>
          <w:tcPr>
            <w:tcW w:w="1350" w:type="dxa"/>
            <w:tcBorders>
              <w:top w:val="single" w:sz="4" w:space="0" w:color="auto"/>
              <w:left w:val="single" w:sz="4" w:space="0" w:color="auto"/>
              <w:bottom w:val="single" w:sz="4" w:space="0" w:color="auto"/>
              <w:right w:val="single" w:sz="4" w:space="0" w:color="auto"/>
            </w:tcBorders>
          </w:tcPr>
          <w:p w14:paraId="09BAB39A" w14:textId="77777777" w:rsidR="008C3943" w:rsidRDefault="008C3943" w:rsidP="000324BE">
            <w:pPr>
              <w:autoSpaceDE w:val="0"/>
              <w:autoSpaceDN w:val="0"/>
              <w:adjustRightInd w:val="0"/>
              <w:ind w:right="-144"/>
              <w:jc w:val="center"/>
              <w:rPr>
                <w:snapToGrid w:val="0"/>
              </w:rPr>
            </w:pPr>
            <w:r>
              <w:rPr>
                <w:snapToGrid w:val="0"/>
              </w:rPr>
              <w:t>120</w:t>
            </w:r>
          </w:p>
        </w:tc>
        <w:tc>
          <w:tcPr>
            <w:tcW w:w="1350" w:type="dxa"/>
            <w:tcBorders>
              <w:top w:val="single" w:sz="4" w:space="0" w:color="auto"/>
              <w:left w:val="single" w:sz="4" w:space="0" w:color="auto"/>
              <w:bottom w:val="single" w:sz="4" w:space="0" w:color="auto"/>
              <w:right w:val="single" w:sz="4" w:space="0" w:color="auto"/>
            </w:tcBorders>
          </w:tcPr>
          <w:p w14:paraId="5A88C6DA" w14:textId="77777777" w:rsidR="008C3943" w:rsidRDefault="008C3943" w:rsidP="000324BE">
            <w:pPr>
              <w:autoSpaceDE w:val="0"/>
              <w:autoSpaceDN w:val="0"/>
              <w:adjustRightInd w:val="0"/>
              <w:ind w:right="-144"/>
              <w:jc w:val="center"/>
              <w:rPr>
                <w:snapToGrid w:val="0"/>
              </w:rPr>
            </w:pPr>
            <w:r>
              <w:rPr>
                <w:snapToGrid w:val="0"/>
              </w:rPr>
              <w:t>135</w:t>
            </w:r>
          </w:p>
        </w:tc>
        <w:tc>
          <w:tcPr>
            <w:tcW w:w="1350" w:type="dxa"/>
            <w:tcBorders>
              <w:top w:val="single" w:sz="4" w:space="0" w:color="auto"/>
              <w:left w:val="single" w:sz="4" w:space="0" w:color="auto"/>
              <w:bottom w:val="single" w:sz="4" w:space="0" w:color="auto"/>
              <w:right w:val="single" w:sz="4" w:space="0" w:color="auto"/>
            </w:tcBorders>
          </w:tcPr>
          <w:p w14:paraId="4C4183F8" w14:textId="77777777" w:rsidR="008C3943" w:rsidRDefault="008C3943" w:rsidP="000324BE">
            <w:pPr>
              <w:autoSpaceDE w:val="0"/>
              <w:autoSpaceDN w:val="0"/>
              <w:adjustRightInd w:val="0"/>
              <w:ind w:right="-144"/>
              <w:jc w:val="center"/>
              <w:rPr>
                <w:snapToGrid w:val="0"/>
              </w:rPr>
            </w:pPr>
            <w:r>
              <w:rPr>
                <w:snapToGrid w:val="0"/>
              </w:rPr>
              <w:t>150</w:t>
            </w:r>
          </w:p>
        </w:tc>
        <w:tc>
          <w:tcPr>
            <w:tcW w:w="1170" w:type="dxa"/>
            <w:tcBorders>
              <w:top w:val="single" w:sz="4" w:space="0" w:color="auto"/>
              <w:left w:val="single" w:sz="4" w:space="0" w:color="auto"/>
              <w:bottom w:val="single" w:sz="4" w:space="0" w:color="auto"/>
              <w:right w:val="single" w:sz="4" w:space="0" w:color="auto"/>
            </w:tcBorders>
          </w:tcPr>
          <w:p w14:paraId="087094B8" w14:textId="77777777" w:rsidR="008C3943" w:rsidRDefault="008C3943" w:rsidP="000324BE">
            <w:pPr>
              <w:autoSpaceDE w:val="0"/>
              <w:autoSpaceDN w:val="0"/>
              <w:adjustRightInd w:val="0"/>
              <w:ind w:right="-144"/>
              <w:jc w:val="center"/>
              <w:rPr>
                <w:snapToGrid w:val="0"/>
              </w:rPr>
            </w:pPr>
            <w:r>
              <w:rPr>
                <w:snapToGrid w:val="0"/>
              </w:rPr>
              <w:t>165</w:t>
            </w:r>
          </w:p>
        </w:tc>
      </w:tr>
    </w:tbl>
    <w:p w14:paraId="1B1D509B" w14:textId="77777777" w:rsidR="008C3943" w:rsidRDefault="008C3943" w:rsidP="008C3943">
      <w:pPr>
        <w:autoSpaceDE w:val="0"/>
        <w:autoSpaceDN w:val="0"/>
        <w:adjustRightInd w:val="0"/>
      </w:pPr>
    </w:p>
    <w:p w14:paraId="4EA9F970" w14:textId="77777777" w:rsidR="008C3943" w:rsidRDefault="008C3943" w:rsidP="008C3943">
      <w:pPr>
        <w:autoSpaceDE w:val="0"/>
        <w:autoSpaceDN w:val="0"/>
        <w:adjustRightInd w:val="0"/>
      </w:pPr>
      <w:r>
        <w:t xml:space="preserve">For SI: 1 square foot = 0.0929 </w:t>
      </w:r>
      <w:proofErr w:type="spellStart"/>
      <w:r>
        <w:t>m</w:t>
      </w:r>
      <w:r w:rsidRPr="00B63FE0">
        <w:rPr>
          <w:vertAlign w:val="superscript"/>
        </w:rPr>
        <w:t>2</w:t>
      </w:r>
      <w:proofErr w:type="spellEnd"/>
      <w:r>
        <w:t xml:space="preserve">, 1 cubic foot per minute = 0.0004719 </w:t>
      </w:r>
      <w:proofErr w:type="spellStart"/>
      <w:r>
        <w:t>m</w:t>
      </w:r>
      <w:r w:rsidRPr="00B63FE0">
        <w:rPr>
          <w:vertAlign w:val="superscript"/>
        </w:rPr>
        <w:t>3</w:t>
      </w:r>
      <w:proofErr w:type="spellEnd"/>
      <w:r>
        <w:t>/s.</w:t>
      </w:r>
    </w:p>
    <w:p w14:paraId="69D32131" w14:textId="77777777" w:rsidR="008C3943" w:rsidRDefault="008C3943" w:rsidP="008C3943">
      <w:pPr>
        <w:autoSpaceDE w:val="0"/>
        <w:autoSpaceDN w:val="0"/>
        <w:adjustRightInd w:val="0"/>
        <w:jc w:val="center"/>
        <w:rPr>
          <w:b/>
          <w:bCs/>
        </w:rPr>
      </w:pPr>
    </w:p>
    <w:p w14:paraId="63AD3708" w14:textId="42925B3E" w:rsidR="008C3943" w:rsidRDefault="008C3943" w:rsidP="008C3943">
      <w:pPr>
        <w:autoSpaceDE w:val="0"/>
        <w:autoSpaceDN w:val="0"/>
        <w:adjustRightInd w:val="0"/>
        <w:jc w:val="center"/>
        <w:rPr>
          <w:b/>
          <w:bCs/>
        </w:rPr>
      </w:pPr>
      <w:r>
        <w:rPr>
          <w:b/>
          <w:bCs/>
        </w:rPr>
        <w:t xml:space="preserve">TABLE </w:t>
      </w:r>
      <w:proofErr w:type="spellStart"/>
      <w:r w:rsidR="009700A8">
        <w:rPr>
          <w:b/>
          <w:bCs/>
        </w:rPr>
        <w:t>R403.6.6.3</w:t>
      </w:r>
      <w:proofErr w:type="spellEnd"/>
      <w:r w:rsidR="009700A8">
        <w:rPr>
          <w:b/>
          <w:bCs/>
        </w:rPr>
        <w:t>(2)</w:t>
      </w:r>
    </w:p>
    <w:p w14:paraId="07250CC5" w14:textId="77777777" w:rsidR="008C3943" w:rsidRDefault="008C3943" w:rsidP="008C3943">
      <w:pPr>
        <w:autoSpaceDE w:val="0"/>
        <w:autoSpaceDN w:val="0"/>
        <w:adjustRightInd w:val="0"/>
        <w:jc w:val="center"/>
        <w:rPr>
          <w:b/>
          <w:bCs/>
        </w:rPr>
      </w:pPr>
      <w:r>
        <w:rPr>
          <w:b/>
          <w:bCs/>
        </w:rPr>
        <w:t xml:space="preserve">INTERMITTENT WHOLE-HOUSE MECHANICAL </w:t>
      </w:r>
    </w:p>
    <w:p w14:paraId="33679365" w14:textId="77777777" w:rsidR="008C3943" w:rsidRDefault="008C3943" w:rsidP="008C3943">
      <w:pPr>
        <w:autoSpaceDE w:val="0"/>
        <w:autoSpaceDN w:val="0"/>
        <w:adjustRightInd w:val="0"/>
        <w:jc w:val="center"/>
        <w:rPr>
          <w:b/>
          <w:bCs/>
        </w:rPr>
      </w:pPr>
      <w:r>
        <w:rPr>
          <w:b/>
          <w:bCs/>
        </w:rPr>
        <w:t xml:space="preserve">VENTILATION RATE </w:t>
      </w:r>
      <w:proofErr w:type="spellStart"/>
      <w:r>
        <w:rPr>
          <w:b/>
          <w:bCs/>
        </w:rPr>
        <w:t>FACTORS</w:t>
      </w:r>
      <w:r w:rsidRPr="00B63FE0">
        <w:rPr>
          <w:b/>
          <w:bCs/>
          <w:vertAlign w:val="superscript"/>
        </w:rPr>
        <w:t>a</w:t>
      </w:r>
      <w:proofErr w:type="spellEnd"/>
      <w:r w:rsidRPr="00B63FE0">
        <w:rPr>
          <w:b/>
          <w:bCs/>
          <w:vertAlign w:val="superscript"/>
        </w:rPr>
        <w:t>, b</w:t>
      </w:r>
    </w:p>
    <w:p w14:paraId="278E5B84" w14:textId="77777777" w:rsidR="008C3943" w:rsidRDefault="008C3943" w:rsidP="008C3943">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958"/>
        <w:gridCol w:w="958"/>
        <w:gridCol w:w="958"/>
        <w:gridCol w:w="958"/>
        <w:gridCol w:w="958"/>
        <w:gridCol w:w="958"/>
      </w:tblGrid>
      <w:tr w:rsidR="008C3943" w14:paraId="560BD054" w14:textId="77777777" w:rsidTr="000324BE">
        <w:tc>
          <w:tcPr>
            <w:tcW w:w="3828" w:type="dxa"/>
            <w:tcBorders>
              <w:top w:val="single" w:sz="4" w:space="0" w:color="auto"/>
              <w:left w:val="single" w:sz="4" w:space="0" w:color="auto"/>
              <w:bottom w:val="single" w:sz="4" w:space="0" w:color="auto"/>
              <w:right w:val="single" w:sz="4" w:space="0" w:color="auto"/>
            </w:tcBorders>
          </w:tcPr>
          <w:p w14:paraId="1B5997EB" w14:textId="77777777" w:rsidR="008C3943" w:rsidRDefault="008C3943" w:rsidP="000324BE">
            <w:pPr>
              <w:autoSpaceDE w:val="0"/>
              <w:autoSpaceDN w:val="0"/>
              <w:adjustRightInd w:val="0"/>
              <w:ind w:right="-144"/>
              <w:jc w:val="center"/>
              <w:rPr>
                <w:b/>
                <w:bCs/>
                <w:snapToGrid w:val="0"/>
              </w:rPr>
            </w:pPr>
            <w:r>
              <w:rPr>
                <w:b/>
                <w:bCs/>
                <w:snapToGrid w:val="0"/>
              </w:rPr>
              <w:t xml:space="preserve">RUN-TIME PERCENTAGE IN </w:t>
            </w:r>
            <w:r>
              <w:rPr>
                <w:b/>
                <w:bCs/>
                <w:snapToGrid w:val="0"/>
              </w:rPr>
              <w:lastRenderedPageBreak/>
              <w:t>EACH 4-HOUR SEGMENT</w:t>
            </w:r>
          </w:p>
        </w:tc>
        <w:tc>
          <w:tcPr>
            <w:tcW w:w="958" w:type="dxa"/>
            <w:tcBorders>
              <w:top w:val="single" w:sz="4" w:space="0" w:color="auto"/>
              <w:left w:val="single" w:sz="4" w:space="0" w:color="auto"/>
              <w:bottom w:val="single" w:sz="4" w:space="0" w:color="auto"/>
              <w:right w:val="single" w:sz="4" w:space="0" w:color="auto"/>
            </w:tcBorders>
          </w:tcPr>
          <w:p w14:paraId="5725D85A" w14:textId="77777777" w:rsidR="008C3943" w:rsidRDefault="008C3943" w:rsidP="000324BE">
            <w:pPr>
              <w:autoSpaceDE w:val="0"/>
              <w:autoSpaceDN w:val="0"/>
              <w:adjustRightInd w:val="0"/>
              <w:ind w:right="-144"/>
              <w:jc w:val="center"/>
              <w:rPr>
                <w:snapToGrid w:val="0"/>
              </w:rPr>
            </w:pPr>
            <w:r>
              <w:rPr>
                <w:b/>
                <w:bCs/>
                <w:snapToGrid w:val="0"/>
              </w:rPr>
              <w:lastRenderedPageBreak/>
              <w:t>25%</w:t>
            </w:r>
          </w:p>
        </w:tc>
        <w:tc>
          <w:tcPr>
            <w:tcW w:w="958" w:type="dxa"/>
            <w:tcBorders>
              <w:top w:val="single" w:sz="4" w:space="0" w:color="auto"/>
              <w:left w:val="single" w:sz="4" w:space="0" w:color="auto"/>
              <w:bottom w:val="single" w:sz="4" w:space="0" w:color="auto"/>
              <w:right w:val="single" w:sz="4" w:space="0" w:color="auto"/>
            </w:tcBorders>
          </w:tcPr>
          <w:p w14:paraId="61E9E78F" w14:textId="77777777" w:rsidR="008C3943" w:rsidRDefault="008C3943" w:rsidP="000324BE">
            <w:pPr>
              <w:autoSpaceDE w:val="0"/>
              <w:autoSpaceDN w:val="0"/>
              <w:adjustRightInd w:val="0"/>
              <w:ind w:right="-144"/>
              <w:jc w:val="center"/>
              <w:rPr>
                <w:snapToGrid w:val="0"/>
              </w:rPr>
            </w:pPr>
            <w:r>
              <w:rPr>
                <w:b/>
                <w:bCs/>
                <w:snapToGrid w:val="0"/>
              </w:rPr>
              <w:t>33%</w:t>
            </w:r>
          </w:p>
        </w:tc>
        <w:tc>
          <w:tcPr>
            <w:tcW w:w="958" w:type="dxa"/>
            <w:tcBorders>
              <w:top w:val="single" w:sz="4" w:space="0" w:color="auto"/>
              <w:left w:val="single" w:sz="4" w:space="0" w:color="auto"/>
              <w:bottom w:val="single" w:sz="4" w:space="0" w:color="auto"/>
              <w:right w:val="single" w:sz="4" w:space="0" w:color="auto"/>
            </w:tcBorders>
          </w:tcPr>
          <w:p w14:paraId="6565443F" w14:textId="77777777" w:rsidR="008C3943" w:rsidRDefault="008C3943" w:rsidP="000324BE">
            <w:pPr>
              <w:autoSpaceDE w:val="0"/>
              <w:autoSpaceDN w:val="0"/>
              <w:adjustRightInd w:val="0"/>
              <w:ind w:right="-144"/>
              <w:jc w:val="center"/>
              <w:rPr>
                <w:snapToGrid w:val="0"/>
              </w:rPr>
            </w:pPr>
            <w:r>
              <w:rPr>
                <w:b/>
                <w:bCs/>
                <w:snapToGrid w:val="0"/>
              </w:rPr>
              <w:t>50%</w:t>
            </w:r>
          </w:p>
        </w:tc>
        <w:tc>
          <w:tcPr>
            <w:tcW w:w="958" w:type="dxa"/>
            <w:tcBorders>
              <w:top w:val="single" w:sz="4" w:space="0" w:color="auto"/>
              <w:left w:val="single" w:sz="4" w:space="0" w:color="auto"/>
              <w:bottom w:val="single" w:sz="4" w:space="0" w:color="auto"/>
              <w:right w:val="single" w:sz="4" w:space="0" w:color="auto"/>
            </w:tcBorders>
          </w:tcPr>
          <w:p w14:paraId="78F802EB" w14:textId="77777777" w:rsidR="008C3943" w:rsidRDefault="008C3943" w:rsidP="000324BE">
            <w:pPr>
              <w:autoSpaceDE w:val="0"/>
              <w:autoSpaceDN w:val="0"/>
              <w:adjustRightInd w:val="0"/>
              <w:ind w:right="-144"/>
              <w:jc w:val="center"/>
              <w:rPr>
                <w:snapToGrid w:val="0"/>
              </w:rPr>
            </w:pPr>
            <w:r>
              <w:rPr>
                <w:b/>
                <w:bCs/>
                <w:snapToGrid w:val="0"/>
              </w:rPr>
              <w:t>66%</w:t>
            </w:r>
          </w:p>
        </w:tc>
        <w:tc>
          <w:tcPr>
            <w:tcW w:w="958" w:type="dxa"/>
            <w:tcBorders>
              <w:top w:val="single" w:sz="4" w:space="0" w:color="auto"/>
              <w:left w:val="single" w:sz="4" w:space="0" w:color="auto"/>
              <w:bottom w:val="single" w:sz="4" w:space="0" w:color="auto"/>
              <w:right w:val="single" w:sz="4" w:space="0" w:color="auto"/>
            </w:tcBorders>
          </w:tcPr>
          <w:p w14:paraId="5D94F000" w14:textId="77777777" w:rsidR="008C3943" w:rsidRDefault="008C3943" w:rsidP="000324BE">
            <w:pPr>
              <w:autoSpaceDE w:val="0"/>
              <w:autoSpaceDN w:val="0"/>
              <w:adjustRightInd w:val="0"/>
              <w:ind w:right="-144"/>
              <w:jc w:val="center"/>
              <w:rPr>
                <w:snapToGrid w:val="0"/>
              </w:rPr>
            </w:pPr>
            <w:r>
              <w:rPr>
                <w:b/>
                <w:bCs/>
                <w:snapToGrid w:val="0"/>
              </w:rPr>
              <w:t>75%</w:t>
            </w:r>
          </w:p>
        </w:tc>
        <w:tc>
          <w:tcPr>
            <w:tcW w:w="958" w:type="dxa"/>
            <w:tcBorders>
              <w:top w:val="single" w:sz="4" w:space="0" w:color="auto"/>
              <w:left w:val="single" w:sz="4" w:space="0" w:color="auto"/>
              <w:bottom w:val="single" w:sz="4" w:space="0" w:color="auto"/>
              <w:right w:val="single" w:sz="4" w:space="0" w:color="auto"/>
            </w:tcBorders>
          </w:tcPr>
          <w:p w14:paraId="35C808F1" w14:textId="77777777" w:rsidR="008C3943" w:rsidRDefault="008C3943" w:rsidP="000324BE">
            <w:pPr>
              <w:autoSpaceDE w:val="0"/>
              <w:autoSpaceDN w:val="0"/>
              <w:adjustRightInd w:val="0"/>
              <w:ind w:right="-144"/>
              <w:jc w:val="center"/>
              <w:rPr>
                <w:b/>
                <w:bCs/>
                <w:snapToGrid w:val="0"/>
              </w:rPr>
            </w:pPr>
            <w:r>
              <w:rPr>
                <w:b/>
                <w:bCs/>
                <w:snapToGrid w:val="0"/>
              </w:rPr>
              <w:t>100%</w:t>
            </w:r>
          </w:p>
        </w:tc>
      </w:tr>
      <w:tr w:rsidR="008C3943" w14:paraId="23189ED8" w14:textId="77777777" w:rsidTr="000324BE">
        <w:tc>
          <w:tcPr>
            <w:tcW w:w="3828" w:type="dxa"/>
            <w:tcBorders>
              <w:top w:val="single" w:sz="4" w:space="0" w:color="auto"/>
              <w:left w:val="single" w:sz="4" w:space="0" w:color="auto"/>
              <w:bottom w:val="single" w:sz="4" w:space="0" w:color="auto"/>
              <w:right w:val="single" w:sz="4" w:space="0" w:color="auto"/>
            </w:tcBorders>
          </w:tcPr>
          <w:p w14:paraId="1E440AFF" w14:textId="77777777" w:rsidR="008C3943" w:rsidRDefault="008C3943" w:rsidP="000324BE">
            <w:pPr>
              <w:autoSpaceDE w:val="0"/>
              <w:autoSpaceDN w:val="0"/>
              <w:adjustRightInd w:val="0"/>
              <w:ind w:right="-144"/>
              <w:jc w:val="center"/>
              <w:rPr>
                <w:snapToGrid w:val="0"/>
              </w:rPr>
            </w:pPr>
            <w:r>
              <w:rPr>
                <w:snapToGrid w:val="0"/>
              </w:rPr>
              <w:t xml:space="preserve">Factor </w:t>
            </w:r>
            <w:r>
              <w:rPr>
                <w:snapToGrid w:val="0"/>
                <w:vertAlign w:val="superscript"/>
              </w:rPr>
              <w:t>a</w:t>
            </w:r>
          </w:p>
        </w:tc>
        <w:tc>
          <w:tcPr>
            <w:tcW w:w="958" w:type="dxa"/>
            <w:tcBorders>
              <w:top w:val="single" w:sz="4" w:space="0" w:color="auto"/>
              <w:left w:val="single" w:sz="4" w:space="0" w:color="auto"/>
              <w:bottom w:val="single" w:sz="4" w:space="0" w:color="auto"/>
              <w:right w:val="single" w:sz="4" w:space="0" w:color="auto"/>
            </w:tcBorders>
          </w:tcPr>
          <w:p w14:paraId="3366A25E" w14:textId="77777777" w:rsidR="008C3943" w:rsidRDefault="008C3943" w:rsidP="000324BE">
            <w:pPr>
              <w:autoSpaceDE w:val="0"/>
              <w:autoSpaceDN w:val="0"/>
              <w:adjustRightInd w:val="0"/>
              <w:ind w:right="-144"/>
              <w:jc w:val="center"/>
              <w:rPr>
                <w:snapToGrid w:val="0"/>
              </w:rPr>
            </w:pPr>
            <w:r>
              <w:rPr>
                <w:snapToGrid w:val="0"/>
              </w:rPr>
              <w:t>4</w:t>
            </w:r>
          </w:p>
        </w:tc>
        <w:tc>
          <w:tcPr>
            <w:tcW w:w="958" w:type="dxa"/>
            <w:tcBorders>
              <w:top w:val="single" w:sz="4" w:space="0" w:color="auto"/>
              <w:left w:val="single" w:sz="4" w:space="0" w:color="auto"/>
              <w:bottom w:val="single" w:sz="4" w:space="0" w:color="auto"/>
              <w:right w:val="single" w:sz="4" w:space="0" w:color="auto"/>
            </w:tcBorders>
          </w:tcPr>
          <w:p w14:paraId="036FBFCD" w14:textId="77777777" w:rsidR="008C3943" w:rsidRDefault="008C3943" w:rsidP="000324BE">
            <w:pPr>
              <w:autoSpaceDE w:val="0"/>
              <w:autoSpaceDN w:val="0"/>
              <w:adjustRightInd w:val="0"/>
              <w:ind w:right="-144"/>
              <w:jc w:val="center"/>
              <w:rPr>
                <w:snapToGrid w:val="0"/>
              </w:rPr>
            </w:pPr>
            <w:r>
              <w:rPr>
                <w:snapToGrid w:val="0"/>
              </w:rPr>
              <w:t>3</w:t>
            </w:r>
          </w:p>
        </w:tc>
        <w:tc>
          <w:tcPr>
            <w:tcW w:w="958" w:type="dxa"/>
            <w:tcBorders>
              <w:top w:val="single" w:sz="4" w:space="0" w:color="auto"/>
              <w:left w:val="single" w:sz="4" w:space="0" w:color="auto"/>
              <w:bottom w:val="single" w:sz="4" w:space="0" w:color="auto"/>
              <w:right w:val="single" w:sz="4" w:space="0" w:color="auto"/>
            </w:tcBorders>
          </w:tcPr>
          <w:p w14:paraId="711DD22B" w14:textId="77777777" w:rsidR="008C3943" w:rsidRDefault="008C3943" w:rsidP="000324BE">
            <w:pPr>
              <w:autoSpaceDE w:val="0"/>
              <w:autoSpaceDN w:val="0"/>
              <w:adjustRightInd w:val="0"/>
              <w:ind w:right="-144"/>
              <w:jc w:val="center"/>
              <w:rPr>
                <w:snapToGrid w:val="0"/>
              </w:rPr>
            </w:pPr>
            <w:r>
              <w:rPr>
                <w:snapToGrid w:val="0"/>
              </w:rPr>
              <w:t>2</w:t>
            </w:r>
          </w:p>
        </w:tc>
        <w:tc>
          <w:tcPr>
            <w:tcW w:w="958" w:type="dxa"/>
            <w:tcBorders>
              <w:top w:val="single" w:sz="4" w:space="0" w:color="auto"/>
              <w:left w:val="single" w:sz="4" w:space="0" w:color="auto"/>
              <w:bottom w:val="single" w:sz="4" w:space="0" w:color="auto"/>
              <w:right w:val="single" w:sz="4" w:space="0" w:color="auto"/>
            </w:tcBorders>
          </w:tcPr>
          <w:p w14:paraId="2014AC64" w14:textId="77777777" w:rsidR="008C3943" w:rsidRDefault="008C3943" w:rsidP="000324BE">
            <w:pPr>
              <w:autoSpaceDE w:val="0"/>
              <w:autoSpaceDN w:val="0"/>
              <w:adjustRightInd w:val="0"/>
              <w:ind w:right="-144"/>
              <w:jc w:val="center"/>
              <w:rPr>
                <w:snapToGrid w:val="0"/>
              </w:rPr>
            </w:pPr>
            <w:r>
              <w:rPr>
                <w:snapToGrid w:val="0"/>
              </w:rPr>
              <w:t>1.5</w:t>
            </w:r>
          </w:p>
        </w:tc>
        <w:tc>
          <w:tcPr>
            <w:tcW w:w="958" w:type="dxa"/>
            <w:tcBorders>
              <w:top w:val="single" w:sz="4" w:space="0" w:color="auto"/>
              <w:left w:val="single" w:sz="4" w:space="0" w:color="auto"/>
              <w:bottom w:val="single" w:sz="4" w:space="0" w:color="auto"/>
              <w:right w:val="single" w:sz="4" w:space="0" w:color="auto"/>
            </w:tcBorders>
          </w:tcPr>
          <w:p w14:paraId="54263A0A" w14:textId="77777777" w:rsidR="008C3943" w:rsidRDefault="008C3943" w:rsidP="000324BE">
            <w:pPr>
              <w:autoSpaceDE w:val="0"/>
              <w:autoSpaceDN w:val="0"/>
              <w:adjustRightInd w:val="0"/>
              <w:ind w:right="-144"/>
              <w:jc w:val="center"/>
              <w:rPr>
                <w:snapToGrid w:val="0"/>
              </w:rPr>
            </w:pPr>
            <w:r>
              <w:rPr>
                <w:snapToGrid w:val="0"/>
              </w:rPr>
              <w:t>1.3</w:t>
            </w:r>
          </w:p>
        </w:tc>
        <w:tc>
          <w:tcPr>
            <w:tcW w:w="958" w:type="dxa"/>
            <w:tcBorders>
              <w:top w:val="single" w:sz="4" w:space="0" w:color="auto"/>
              <w:left w:val="single" w:sz="4" w:space="0" w:color="auto"/>
              <w:bottom w:val="single" w:sz="4" w:space="0" w:color="auto"/>
              <w:right w:val="single" w:sz="4" w:space="0" w:color="auto"/>
            </w:tcBorders>
          </w:tcPr>
          <w:p w14:paraId="598D76EF" w14:textId="77777777" w:rsidR="008C3943" w:rsidRDefault="008C3943" w:rsidP="000324BE">
            <w:pPr>
              <w:autoSpaceDE w:val="0"/>
              <w:autoSpaceDN w:val="0"/>
              <w:adjustRightInd w:val="0"/>
              <w:ind w:right="-144"/>
              <w:jc w:val="center"/>
              <w:rPr>
                <w:snapToGrid w:val="0"/>
              </w:rPr>
            </w:pPr>
            <w:r>
              <w:rPr>
                <w:snapToGrid w:val="0"/>
              </w:rPr>
              <w:t>1.0</w:t>
            </w:r>
          </w:p>
        </w:tc>
      </w:tr>
    </w:tbl>
    <w:p w14:paraId="02928D27" w14:textId="77777777" w:rsidR="008C3943" w:rsidRDefault="008C3943" w:rsidP="008C3943">
      <w:pPr>
        <w:autoSpaceDE w:val="0"/>
        <w:autoSpaceDN w:val="0"/>
        <w:adjustRightInd w:val="0"/>
      </w:pPr>
    </w:p>
    <w:p w14:paraId="4B3DCBFC" w14:textId="346AE18F" w:rsidR="008C3943" w:rsidRDefault="00382838" w:rsidP="008C3943">
      <w:pPr>
        <w:autoSpaceDE w:val="0"/>
        <w:autoSpaceDN w:val="0"/>
        <w:adjustRightInd w:val="0"/>
        <w:ind w:left="360" w:hanging="360"/>
      </w:pPr>
      <w:proofErr w:type="spellStart"/>
      <w:r>
        <w:rPr>
          <w:vertAlign w:val="superscript"/>
        </w:rPr>
        <w:t>a</w:t>
      </w:r>
      <w:proofErr w:type="spellEnd"/>
      <w:r w:rsidR="008C3943">
        <w:tab/>
      </w:r>
      <w:proofErr w:type="gramStart"/>
      <w:r w:rsidR="008C3943">
        <w:t>For</w:t>
      </w:r>
      <w:proofErr w:type="gramEnd"/>
      <w:r w:rsidR="008C3943">
        <w:t xml:space="preserve"> ventilation system run time values between those given, the factors are permitted to be determined by interpolation.</w:t>
      </w:r>
    </w:p>
    <w:p w14:paraId="1CC772F2" w14:textId="77777777" w:rsidR="008C3943" w:rsidRDefault="008C3943" w:rsidP="008C3943">
      <w:pPr>
        <w:autoSpaceDE w:val="0"/>
        <w:autoSpaceDN w:val="0"/>
        <w:adjustRightInd w:val="0"/>
        <w:ind w:left="360" w:hanging="360"/>
      </w:pPr>
    </w:p>
    <w:p w14:paraId="2A9163B7" w14:textId="77777777" w:rsidR="008C3943" w:rsidRDefault="008C3943" w:rsidP="008C3943">
      <w:pPr>
        <w:autoSpaceDE w:val="0"/>
        <w:autoSpaceDN w:val="0"/>
        <w:adjustRightInd w:val="0"/>
        <w:ind w:left="360" w:hanging="360"/>
      </w:pPr>
      <w:r w:rsidRPr="000E455D">
        <w:rPr>
          <w:vertAlign w:val="superscript"/>
        </w:rPr>
        <w:t>b</w:t>
      </w:r>
      <w:r>
        <w:tab/>
        <w:t>Extrapolation beyond the table is prohibited.</w:t>
      </w:r>
    </w:p>
    <w:p w14:paraId="26AB26FE" w14:textId="77777777" w:rsidR="00BB5D03" w:rsidRDefault="00BB5D03" w:rsidP="008C3943">
      <w:pPr>
        <w:autoSpaceDE w:val="0"/>
        <w:autoSpaceDN w:val="0"/>
        <w:adjustRightInd w:val="0"/>
        <w:ind w:left="360" w:hanging="360"/>
      </w:pPr>
    </w:p>
    <w:p w14:paraId="0F03AB01" w14:textId="785E19FB" w:rsidR="00BB5D03" w:rsidRDefault="00BB5D03" w:rsidP="00BB5D03">
      <w:pPr>
        <w:autoSpaceDE w:val="0"/>
        <w:autoSpaceDN w:val="0"/>
        <w:adjustRightInd w:val="0"/>
        <w:jc w:val="center"/>
        <w:rPr>
          <w:b/>
          <w:bCs/>
        </w:rPr>
      </w:pPr>
      <w:r>
        <w:rPr>
          <w:b/>
          <w:bCs/>
        </w:rPr>
        <w:t xml:space="preserve">TABLE </w:t>
      </w:r>
      <w:proofErr w:type="spellStart"/>
      <w:r w:rsidR="009700A8">
        <w:rPr>
          <w:b/>
          <w:bCs/>
        </w:rPr>
        <w:t>R403.6.6.4</w:t>
      </w:r>
      <w:proofErr w:type="spellEnd"/>
    </w:p>
    <w:p w14:paraId="1AC3F8D7" w14:textId="77777777" w:rsidR="00BB5D03" w:rsidRDefault="00BB5D03" w:rsidP="00BB5D03">
      <w:pPr>
        <w:autoSpaceDE w:val="0"/>
        <w:autoSpaceDN w:val="0"/>
        <w:adjustRightInd w:val="0"/>
        <w:jc w:val="center"/>
        <w:rPr>
          <w:b/>
          <w:bCs/>
        </w:rPr>
      </w:pPr>
      <w:r>
        <w:rPr>
          <w:b/>
          <w:bCs/>
        </w:rPr>
        <w:t>MINIMUM REQUIRED LOCAL EXHAUST RATES FOR</w:t>
      </w:r>
    </w:p>
    <w:p w14:paraId="6B2E21C6" w14:textId="77777777" w:rsidR="00BB5D03" w:rsidRDefault="00BB5D03" w:rsidP="00BB5D03">
      <w:pPr>
        <w:autoSpaceDE w:val="0"/>
        <w:autoSpaceDN w:val="0"/>
        <w:adjustRightInd w:val="0"/>
        <w:jc w:val="center"/>
        <w:rPr>
          <w:b/>
          <w:bCs/>
        </w:rPr>
      </w:pPr>
      <w:r>
        <w:rPr>
          <w:b/>
          <w:bCs/>
        </w:rPr>
        <w:t>ONE- AND TWO-FAMILY DWELLINGS</w:t>
      </w:r>
    </w:p>
    <w:p w14:paraId="63D2A8AE" w14:textId="77777777" w:rsidR="00BB5D03" w:rsidRDefault="00BB5D03" w:rsidP="00BB5D03">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BB5D03" w14:paraId="36EFA1F0" w14:textId="77777777" w:rsidTr="00255CB6">
        <w:tc>
          <w:tcPr>
            <w:tcW w:w="4788" w:type="dxa"/>
            <w:tcBorders>
              <w:top w:val="single" w:sz="4" w:space="0" w:color="auto"/>
              <w:left w:val="single" w:sz="4" w:space="0" w:color="auto"/>
              <w:bottom w:val="single" w:sz="4" w:space="0" w:color="auto"/>
              <w:right w:val="single" w:sz="4" w:space="0" w:color="auto"/>
            </w:tcBorders>
          </w:tcPr>
          <w:p w14:paraId="239E0FE0" w14:textId="77777777" w:rsidR="00BB5D03" w:rsidRDefault="00BB5D03" w:rsidP="00255CB6">
            <w:pPr>
              <w:autoSpaceDE w:val="0"/>
              <w:autoSpaceDN w:val="0"/>
              <w:adjustRightInd w:val="0"/>
              <w:ind w:right="-144"/>
              <w:jc w:val="center"/>
              <w:rPr>
                <w:snapToGrid w:val="0"/>
              </w:rPr>
            </w:pPr>
            <w:r>
              <w:rPr>
                <w:b/>
                <w:bCs/>
                <w:snapToGrid w:val="0"/>
              </w:rPr>
              <w:t>AREA TO BE EXHAUSTED</w:t>
            </w:r>
          </w:p>
        </w:tc>
        <w:tc>
          <w:tcPr>
            <w:tcW w:w="4788" w:type="dxa"/>
            <w:tcBorders>
              <w:top w:val="single" w:sz="4" w:space="0" w:color="auto"/>
              <w:left w:val="single" w:sz="4" w:space="0" w:color="auto"/>
              <w:bottom w:val="single" w:sz="4" w:space="0" w:color="auto"/>
              <w:right w:val="single" w:sz="4" w:space="0" w:color="auto"/>
            </w:tcBorders>
          </w:tcPr>
          <w:p w14:paraId="01D3D71A" w14:textId="3A75B548" w:rsidR="00BB5D03" w:rsidRDefault="00BB5D03" w:rsidP="00255CB6">
            <w:pPr>
              <w:autoSpaceDE w:val="0"/>
              <w:autoSpaceDN w:val="0"/>
              <w:adjustRightInd w:val="0"/>
              <w:ind w:right="-144"/>
              <w:jc w:val="center"/>
              <w:rPr>
                <w:snapToGrid w:val="0"/>
              </w:rPr>
            </w:pPr>
            <w:r>
              <w:rPr>
                <w:b/>
                <w:bCs/>
                <w:snapToGrid w:val="0"/>
              </w:rPr>
              <w:t xml:space="preserve">EXHAUST </w:t>
            </w:r>
            <w:proofErr w:type="spellStart"/>
            <w:r>
              <w:rPr>
                <w:b/>
                <w:bCs/>
                <w:snapToGrid w:val="0"/>
              </w:rPr>
              <w:t>RATES</w:t>
            </w:r>
            <w:r w:rsidR="009700A8" w:rsidRPr="000A09AE">
              <w:rPr>
                <w:b/>
                <w:bCs/>
                <w:snapToGrid w:val="0"/>
                <w:vertAlign w:val="superscript"/>
              </w:rPr>
              <w:t>a</w:t>
            </w:r>
            <w:proofErr w:type="spellEnd"/>
          </w:p>
        </w:tc>
      </w:tr>
      <w:tr w:rsidR="00BB5D03" w14:paraId="74D766D7" w14:textId="77777777" w:rsidTr="00255CB6">
        <w:tc>
          <w:tcPr>
            <w:tcW w:w="4788" w:type="dxa"/>
            <w:tcBorders>
              <w:top w:val="single" w:sz="4" w:space="0" w:color="auto"/>
              <w:left w:val="single" w:sz="4" w:space="0" w:color="auto"/>
              <w:bottom w:val="single" w:sz="4" w:space="0" w:color="auto"/>
              <w:right w:val="single" w:sz="4" w:space="0" w:color="auto"/>
            </w:tcBorders>
          </w:tcPr>
          <w:p w14:paraId="22245573" w14:textId="77777777" w:rsidR="00BB5D03" w:rsidRDefault="00BB5D03" w:rsidP="00255CB6">
            <w:pPr>
              <w:autoSpaceDE w:val="0"/>
              <w:autoSpaceDN w:val="0"/>
              <w:adjustRightInd w:val="0"/>
              <w:ind w:right="-144"/>
              <w:jc w:val="center"/>
              <w:rPr>
                <w:snapToGrid w:val="0"/>
              </w:rPr>
            </w:pPr>
            <w:r>
              <w:rPr>
                <w:snapToGrid w:val="0"/>
              </w:rPr>
              <w:t>Kitchens</w:t>
            </w:r>
          </w:p>
        </w:tc>
        <w:tc>
          <w:tcPr>
            <w:tcW w:w="4788" w:type="dxa"/>
            <w:tcBorders>
              <w:top w:val="single" w:sz="4" w:space="0" w:color="auto"/>
              <w:left w:val="single" w:sz="4" w:space="0" w:color="auto"/>
              <w:bottom w:val="single" w:sz="4" w:space="0" w:color="auto"/>
              <w:right w:val="single" w:sz="4" w:space="0" w:color="auto"/>
            </w:tcBorders>
          </w:tcPr>
          <w:p w14:paraId="66EEDE6A" w14:textId="77777777" w:rsidR="00BB5D03" w:rsidRDefault="00BB5D03" w:rsidP="00255CB6">
            <w:pPr>
              <w:autoSpaceDE w:val="0"/>
              <w:autoSpaceDN w:val="0"/>
              <w:adjustRightInd w:val="0"/>
              <w:ind w:right="-144"/>
              <w:jc w:val="center"/>
              <w:rPr>
                <w:snapToGrid w:val="0"/>
              </w:rPr>
            </w:pPr>
            <w:r>
              <w:rPr>
                <w:snapToGrid w:val="0"/>
              </w:rPr>
              <w:t>100 cfm intermittent or 25 cfm continuous</w:t>
            </w:r>
          </w:p>
        </w:tc>
      </w:tr>
      <w:tr w:rsidR="00BB5D03" w14:paraId="647B3B3E" w14:textId="77777777" w:rsidTr="00255CB6">
        <w:tc>
          <w:tcPr>
            <w:tcW w:w="4788" w:type="dxa"/>
            <w:tcBorders>
              <w:top w:val="single" w:sz="4" w:space="0" w:color="auto"/>
              <w:left w:val="single" w:sz="4" w:space="0" w:color="auto"/>
              <w:bottom w:val="single" w:sz="4" w:space="0" w:color="auto"/>
              <w:right w:val="single" w:sz="4" w:space="0" w:color="auto"/>
            </w:tcBorders>
          </w:tcPr>
          <w:p w14:paraId="06913A40" w14:textId="77777777" w:rsidR="00BB5D03" w:rsidRDefault="00BB5D03" w:rsidP="00255CB6">
            <w:pPr>
              <w:autoSpaceDE w:val="0"/>
              <w:autoSpaceDN w:val="0"/>
              <w:adjustRightInd w:val="0"/>
              <w:ind w:right="-144"/>
              <w:jc w:val="center"/>
              <w:rPr>
                <w:snapToGrid w:val="0"/>
              </w:rPr>
            </w:pPr>
            <w:r>
              <w:rPr>
                <w:snapToGrid w:val="0"/>
              </w:rPr>
              <w:t>Bathrooms-Toilet Rooms</w:t>
            </w:r>
          </w:p>
        </w:tc>
        <w:tc>
          <w:tcPr>
            <w:tcW w:w="4788" w:type="dxa"/>
            <w:tcBorders>
              <w:top w:val="single" w:sz="4" w:space="0" w:color="auto"/>
              <w:left w:val="single" w:sz="4" w:space="0" w:color="auto"/>
              <w:bottom w:val="single" w:sz="4" w:space="0" w:color="auto"/>
              <w:right w:val="single" w:sz="4" w:space="0" w:color="auto"/>
            </w:tcBorders>
          </w:tcPr>
          <w:p w14:paraId="0C744B59" w14:textId="77777777" w:rsidR="00BB5D03" w:rsidRDefault="00BB5D03" w:rsidP="00255CB6">
            <w:pPr>
              <w:autoSpaceDE w:val="0"/>
              <w:autoSpaceDN w:val="0"/>
              <w:adjustRightInd w:val="0"/>
              <w:ind w:right="-144"/>
              <w:jc w:val="center"/>
              <w:rPr>
                <w:snapToGrid w:val="0"/>
              </w:rPr>
            </w:pPr>
            <w:r>
              <w:rPr>
                <w:snapToGrid w:val="0"/>
              </w:rPr>
              <w:t>Mechanical exhaust capacity of 50 cfm intermittent or 20 cfm continuous</w:t>
            </w:r>
          </w:p>
        </w:tc>
      </w:tr>
    </w:tbl>
    <w:p w14:paraId="669CB647" w14:textId="77777777" w:rsidR="00BB5D03" w:rsidRDefault="00BB5D03" w:rsidP="00BB5D03">
      <w:pPr>
        <w:autoSpaceDE w:val="0"/>
        <w:autoSpaceDN w:val="0"/>
        <w:adjustRightInd w:val="0"/>
      </w:pPr>
    </w:p>
    <w:p w14:paraId="2509AC31" w14:textId="38FE264C" w:rsidR="00BB5D03" w:rsidRDefault="00BB5D03" w:rsidP="00BB5D03">
      <w:pPr>
        <w:autoSpaceDE w:val="0"/>
        <w:autoSpaceDN w:val="0"/>
        <w:adjustRightInd w:val="0"/>
      </w:pPr>
      <w:r>
        <w:t xml:space="preserve">For SI: 1 cubic foot per minute = 0.0004719 </w:t>
      </w:r>
      <w:proofErr w:type="spellStart"/>
      <w:r>
        <w:t>m</w:t>
      </w:r>
      <w:r w:rsidRPr="00B63FE0">
        <w:rPr>
          <w:vertAlign w:val="superscript"/>
        </w:rPr>
        <w:t>3</w:t>
      </w:r>
      <w:proofErr w:type="spellEnd"/>
      <w:r>
        <w:t>/s.</w:t>
      </w:r>
    </w:p>
    <w:p w14:paraId="0910053C" w14:textId="7B7CA57C" w:rsidR="009700A8" w:rsidRPr="009700A8" w:rsidRDefault="009700A8" w:rsidP="009700A8">
      <w:pPr>
        <w:pStyle w:val="ListParagraph"/>
        <w:widowControl w:val="0"/>
        <w:spacing w:before="9"/>
        <w:ind w:hanging="720"/>
      </w:pPr>
      <w:r w:rsidRPr="009700A8">
        <w:rPr>
          <w:spacing w:val="-1"/>
        </w:rPr>
        <w:t>a.</w:t>
      </w:r>
      <w:r w:rsidRPr="009700A8">
        <w:rPr>
          <w:spacing w:val="-1"/>
        </w:rPr>
        <w:tab/>
        <w:t xml:space="preserve">The listed exhaust rate for bathrooms-toilet rooms shall equal or exceed the exhaust rate at a minimum static pressure of 0.25 inch water column in accordance with Section </w:t>
      </w:r>
      <w:proofErr w:type="spellStart"/>
      <w:r w:rsidRPr="009700A8">
        <w:rPr>
          <w:spacing w:val="-1"/>
        </w:rPr>
        <w:t>R403.6.5</w:t>
      </w:r>
      <w:proofErr w:type="spellEnd"/>
      <w:r w:rsidRPr="009700A8">
        <w:rPr>
          <w:spacing w:val="-1"/>
        </w:rPr>
        <w:t>.</w:t>
      </w:r>
    </w:p>
    <w:p w14:paraId="6D6263BE" w14:textId="77777777" w:rsidR="00581C9B" w:rsidRPr="00142E79" w:rsidRDefault="00581C9B" w:rsidP="007C2A31">
      <w:pPr>
        <w:autoSpaceDE w:val="0"/>
        <w:autoSpaceDN w:val="0"/>
        <w:adjustRightInd w:val="0"/>
        <w:rPr>
          <w:bCs/>
        </w:rPr>
      </w:pPr>
    </w:p>
    <w:p w14:paraId="7C5838D5" w14:textId="77777777" w:rsidR="009700A8" w:rsidRPr="00063F40" w:rsidRDefault="009700A8" w:rsidP="009700A8">
      <w:pPr>
        <w:autoSpaceDE w:val="0"/>
        <w:autoSpaceDN w:val="0"/>
        <w:adjustRightInd w:val="0"/>
        <w:jc w:val="center"/>
        <w:rPr>
          <w:b/>
        </w:rPr>
      </w:pPr>
      <w:bookmarkStart w:id="12" w:name="_Hlk100061294"/>
      <w:r w:rsidRPr="00063F40">
        <w:rPr>
          <w:b/>
        </w:rPr>
        <w:t xml:space="preserve">SECTION </w:t>
      </w:r>
      <w:proofErr w:type="spellStart"/>
      <w:r w:rsidRPr="00063F40">
        <w:rPr>
          <w:b/>
        </w:rPr>
        <w:t>R409</w:t>
      </w:r>
      <w:proofErr w:type="spellEnd"/>
    </w:p>
    <w:p w14:paraId="5F894514" w14:textId="4D4BF149" w:rsidR="009700A8" w:rsidRPr="00063F40" w:rsidRDefault="009700A8" w:rsidP="009700A8">
      <w:pPr>
        <w:autoSpaceDE w:val="0"/>
        <w:autoSpaceDN w:val="0"/>
        <w:adjustRightInd w:val="0"/>
        <w:jc w:val="center"/>
        <w:rPr>
          <w:b/>
        </w:rPr>
      </w:pPr>
      <w:proofErr w:type="spellStart"/>
      <w:r w:rsidRPr="00063F40">
        <w:rPr>
          <w:b/>
        </w:rPr>
        <w:t>PHIUS</w:t>
      </w:r>
      <w:proofErr w:type="spellEnd"/>
      <w:r w:rsidRPr="00063F40">
        <w:rPr>
          <w:b/>
        </w:rPr>
        <w:t xml:space="preserve"> ALTERNATIVE COMPLIANCE OPTION</w:t>
      </w:r>
    </w:p>
    <w:p w14:paraId="302BFA4A" w14:textId="77777777" w:rsidR="009700A8" w:rsidRPr="00063F40" w:rsidRDefault="009700A8" w:rsidP="009700A8">
      <w:pPr>
        <w:autoSpaceDE w:val="0"/>
        <w:autoSpaceDN w:val="0"/>
        <w:adjustRightInd w:val="0"/>
        <w:jc w:val="center"/>
        <w:rPr>
          <w:b/>
        </w:rPr>
      </w:pPr>
    </w:p>
    <w:p w14:paraId="222DC38C" w14:textId="6CBF0B99" w:rsidR="009700A8" w:rsidRPr="00063F40" w:rsidRDefault="009700A8" w:rsidP="009700A8">
      <w:pPr>
        <w:autoSpaceDE w:val="0"/>
        <w:autoSpaceDN w:val="0"/>
        <w:adjustRightInd w:val="0"/>
        <w:rPr>
          <w:bCs/>
        </w:rPr>
      </w:pPr>
      <w:proofErr w:type="spellStart"/>
      <w:r w:rsidRPr="00063F40">
        <w:rPr>
          <w:b/>
        </w:rPr>
        <w:t>R409.1</w:t>
      </w:r>
      <w:proofErr w:type="spellEnd"/>
      <w:r w:rsidRPr="00063F40">
        <w:rPr>
          <w:b/>
        </w:rPr>
        <w:t xml:space="preserve">  Scope.  </w:t>
      </w:r>
      <w:r w:rsidRPr="00063F40">
        <w:rPr>
          <w:bCs/>
        </w:rPr>
        <w:t xml:space="preserve">This section establishes criteria for compliance via the </w:t>
      </w:r>
      <w:proofErr w:type="spellStart"/>
      <w:r w:rsidRPr="00063F40">
        <w:rPr>
          <w:bCs/>
        </w:rPr>
        <w:t>Phius</w:t>
      </w:r>
      <w:proofErr w:type="spellEnd"/>
      <w:r w:rsidRPr="00063F40">
        <w:rPr>
          <w:bCs/>
        </w:rPr>
        <w:t xml:space="preserve"> 2021 Standard</w:t>
      </w:r>
      <w:r w:rsidRPr="00063F40">
        <w:rPr>
          <w:b/>
        </w:rPr>
        <w:t>.</w:t>
      </w:r>
    </w:p>
    <w:p w14:paraId="50B3A375" w14:textId="77777777" w:rsidR="009700A8" w:rsidRPr="00063F40" w:rsidRDefault="009700A8" w:rsidP="009700A8">
      <w:pPr>
        <w:autoSpaceDE w:val="0"/>
        <w:autoSpaceDN w:val="0"/>
        <w:adjustRightInd w:val="0"/>
        <w:rPr>
          <w:bCs/>
        </w:rPr>
      </w:pPr>
    </w:p>
    <w:p w14:paraId="169291EE" w14:textId="77777777" w:rsidR="009700A8" w:rsidRPr="00063F40" w:rsidRDefault="009700A8" w:rsidP="009700A8">
      <w:pPr>
        <w:autoSpaceDE w:val="0"/>
        <w:autoSpaceDN w:val="0"/>
        <w:adjustRightInd w:val="0"/>
        <w:rPr>
          <w:bCs/>
        </w:rPr>
      </w:pPr>
      <w:proofErr w:type="spellStart"/>
      <w:r w:rsidRPr="00063F40">
        <w:rPr>
          <w:b/>
        </w:rPr>
        <w:t>R409.2</w:t>
      </w:r>
      <w:proofErr w:type="spellEnd"/>
      <w:r w:rsidRPr="00063F40">
        <w:rPr>
          <w:b/>
        </w:rPr>
        <w:t xml:space="preserve">  </w:t>
      </w:r>
      <w:proofErr w:type="spellStart"/>
      <w:r w:rsidRPr="00063F40">
        <w:rPr>
          <w:b/>
        </w:rPr>
        <w:t>Phius</w:t>
      </w:r>
      <w:proofErr w:type="spellEnd"/>
      <w:r w:rsidRPr="00063F40">
        <w:rPr>
          <w:b/>
        </w:rPr>
        <w:t xml:space="preserve"> Standard compliance.  </w:t>
      </w:r>
      <w:r w:rsidRPr="00063F40">
        <w:rPr>
          <w:bCs/>
        </w:rPr>
        <w:t xml:space="preserve">Compliance based on the </w:t>
      </w:r>
      <w:proofErr w:type="spellStart"/>
      <w:r w:rsidRPr="00063F40">
        <w:rPr>
          <w:bCs/>
        </w:rPr>
        <w:t>Phius</w:t>
      </w:r>
      <w:proofErr w:type="spellEnd"/>
      <w:r w:rsidRPr="00063F40">
        <w:rPr>
          <w:bCs/>
        </w:rPr>
        <w:t xml:space="preserve"> 2021 Standard will include its United States Department of Energy (</w:t>
      </w:r>
      <w:proofErr w:type="spellStart"/>
      <w:r w:rsidRPr="00063F40">
        <w:rPr>
          <w:bCs/>
        </w:rPr>
        <w:t>USDOE</w:t>
      </w:r>
      <w:proofErr w:type="spellEnd"/>
      <w:r w:rsidRPr="00063F40">
        <w:rPr>
          <w:bCs/>
        </w:rPr>
        <w:t xml:space="preserve">) Energy Star and Zero Energy Ready Home co-requisites, and either performance calculations by </w:t>
      </w:r>
      <w:proofErr w:type="spellStart"/>
      <w:r w:rsidRPr="00063F40">
        <w:rPr>
          <w:bCs/>
        </w:rPr>
        <w:t>Phius</w:t>
      </w:r>
      <w:proofErr w:type="spellEnd"/>
      <w:r w:rsidRPr="00063F40">
        <w:rPr>
          <w:bCs/>
        </w:rPr>
        <w:t xml:space="preserve">-approved software or through the use of the </w:t>
      </w:r>
      <w:proofErr w:type="spellStart"/>
      <w:r w:rsidRPr="00063F40">
        <w:rPr>
          <w:bCs/>
        </w:rPr>
        <w:t>Phius</w:t>
      </w:r>
      <w:proofErr w:type="spellEnd"/>
      <w:r w:rsidRPr="00063F40">
        <w:rPr>
          <w:bCs/>
        </w:rPr>
        <w:t xml:space="preserve"> 2021 Prescriptive Path.  </w:t>
      </w:r>
    </w:p>
    <w:p w14:paraId="0FF50372" w14:textId="77777777" w:rsidR="009700A8" w:rsidRPr="00063F40" w:rsidRDefault="009700A8" w:rsidP="009700A8">
      <w:pPr>
        <w:autoSpaceDE w:val="0"/>
        <w:autoSpaceDN w:val="0"/>
        <w:adjustRightInd w:val="0"/>
        <w:rPr>
          <w:bCs/>
        </w:rPr>
      </w:pPr>
    </w:p>
    <w:p w14:paraId="4591F7CB" w14:textId="77777777" w:rsidR="009700A8" w:rsidRPr="00063F40" w:rsidRDefault="009700A8" w:rsidP="009700A8">
      <w:pPr>
        <w:autoSpaceDE w:val="0"/>
        <w:autoSpaceDN w:val="0"/>
        <w:adjustRightInd w:val="0"/>
        <w:rPr>
          <w:bCs/>
        </w:rPr>
      </w:pPr>
      <w:proofErr w:type="spellStart"/>
      <w:r w:rsidRPr="00063F40">
        <w:rPr>
          <w:b/>
        </w:rPr>
        <w:t>R409.2.1</w:t>
      </w:r>
      <w:proofErr w:type="spellEnd"/>
      <w:r w:rsidRPr="00063F40">
        <w:rPr>
          <w:b/>
        </w:rPr>
        <w:t xml:space="preserve">  </w:t>
      </w:r>
      <w:proofErr w:type="spellStart"/>
      <w:r w:rsidRPr="00063F40">
        <w:rPr>
          <w:b/>
        </w:rPr>
        <w:t>Phius</w:t>
      </w:r>
      <w:proofErr w:type="spellEnd"/>
      <w:r w:rsidRPr="00063F40">
        <w:rPr>
          <w:b/>
        </w:rPr>
        <w:t xml:space="preserve"> documentation.  </w:t>
      </w:r>
      <w:r w:rsidRPr="00063F40">
        <w:rPr>
          <w:bCs/>
        </w:rPr>
        <w:t>Prior to the issuance of a building permit, the following items must be provided to the code official:</w:t>
      </w:r>
    </w:p>
    <w:p w14:paraId="0BDBF640" w14:textId="598CFCC8" w:rsidR="009700A8" w:rsidRPr="00063F40" w:rsidRDefault="009700A8" w:rsidP="009700A8">
      <w:pPr>
        <w:autoSpaceDE w:val="0"/>
        <w:autoSpaceDN w:val="0"/>
        <w:adjustRightInd w:val="0"/>
        <w:rPr>
          <w:bCs/>
        </w:rPr>
      </w:pPr>
    </w:p>
    <w:p w14:paraId="10829E04" w14:textId="2EE225D2" w:rsidR="009700A8" w:rsidRPr="00063F40" w:rsidRDefault="009700A8" w:rsidP="00063F40">
      <w:pPr>
        <w:autoSpaceDE w:val="0"/>
        <w:autoSpaceDN w:val="0"/>
        <w:adjustRightInd w:val="0"/>
        <w:ind w:left="720"/>
        <w:rPr>
          <w:bCs/>
        </w:rPr>
      </w:pPr>
      <w:bookmarkStart w:id="13" w:name="_Hlk100061119"/>
      <w:r w:rsidRPr="00063F40">
        <w:rPr>
          <w:bCs/>
        </w:rPr>
        <w:t>1.</w:t>
      </w:r>
      <w:r w:rsidR="00063F40">
        <w:rPr>
          <w:bCs/>
        </w:rPr>
        <w:tab/>
      </w:r>
      <w:r w:rsidRPr="00063F40">
        <w:rPr>
          <w:bCs/>
        </w:rPr>
        <w:t>A list of compliance features.</w:t>
      </w:r>
    </w:p>
    <w:bookmarkEnd w:id="13"/>
    <w:p w14:paraId="7DF4ABBB" w14:textId="72E242DB" w:rsidR="009700A8" w:rsidRPr="00063F40" w:rsidRDefault="009700A8" w:rsidP="00063F40">
      <w:pPr>
        <w:autoSpaceDE w:val="0"/>
        <w:autoSpaceDN w:val="0"/>
        <w:adjustRightInd w:val="0"/>
        <w:ind w:left="720"/>
        <w:rPr>
          <w:bCs/>
        </w:rPr>
      </w:pPr>
      <w:r w:rsidRPr="00063F40">
        <w:rPr>
          <w:bCs/>
        </w:rPr>
        <w:t>2.</w:t>
      </w:r>
      <w:r w:rsidR="00063F40">
        <w:rPr>
          <w:bCs/>
        </w:rPr>
        <w:tab/>
      </w:r>
      <w:r w:rsidRPr="00063F40">
        <w:rPr>
          <w:bCs/>
        </w:rPr>
        <w:t xml:space="preserve">A </w:t>
      </w:r>
      <w:proofErr w:type="spellStart"/>
      <w:r w:rsidRPr="00063F40">
        <w:rPr>
          <w:bCs/>
        </w:rPr>
        <w:t>Phius</w:t>
      </w:r>
      <w:proofErr w:type="spellEnd"/>
      <w:r w:rsidRPr="00063F40">
        <w:rPr>
          <w:bCs/>
        </w:rPr>
        <w:t xml:space="preserve"> precertification letter.</w:t>
      </w:r>
    </w:p>
    <w:p w14:paraId="2E6D328D" w14:textId="7833B637" w:rsidR="009700A8" w:rsidRPr="00063F40" w:rsidRDefault="009700A8" w:rsidP="009700A8">
      <w:pPr>
        <w:autoSpaceDE w:val="0"/>
        <w:autoSpaceDN w:val="0"/>
        <w:adjustRightInd w:val="0"/>
        <w:rPr>
          <w:bCs/>
        </w:rPr>
      </w:pPr>
    </w:p>
    <w:p w14:paraId="2E390A63" w14:textId="77777777" w:rsidR="009700A8" w:rsidRPr="00063F40" w:rsidRDefault="009700A8" w:rsidP="009700A8">
      <w:pPr>
        <w:autoSpaceDE w:val="0"/>
        <w:autoSpaceDN w:val="0"/>
        <w:adjustRightInd w:val="0"/>
        <w:rPr>
          <w:bCs/>
        </w:rPr>
      </w:pPr>
      <w:proofErr w:type="spellStart"/>
      <w:r w:rsidRPr="00063F40">
        <w:rPr>
          <w:b/>
        </w:rPr>
        <w:t>R409.2.2</w:t>
      </w:r>
      <w:proofErr w:type="spellEnd"/>
      <w:r w:rsidRPr="00063F40">
        <w:rPr>
          <w:b/>
        </w:rPr>
        <w:t xml:space="preserve">  Project certificate. </w:t>
      </w:r>
      <w:r w:rsidRPr="00063F40">
        <w:rPr>
          <w:bCs/>
        </w:rPr>
        <w:t>Prior to the issuance of a certificate of occupancy, the following item must be provided to the code official:</w:t>
      </w:r>
    </w:p>
    <w:p w14:paraId="5D505686" w14:textId="77777777" w:rsidR="009700A8" w:rsidRPr="00063F40" w:rsidRDefault="009700A8" w:rsidP="00382838">
      <w:pPr>
        <w:autoSpaceDE w:val="0"/>
        <w:autoSpaceDN w:val="0"/>
        <w:adjustRightInd w:val="0"/>
        <w:rPr>
          <w:bCs/>
        </w:rPr>
      </w:pPr>
    </w:p>
    <w:p w14:paraId="6E14355C" w14:textId="43AE4F79" w:rsidR="009700A8" w:rsidRDefault="009700A8" w:rsidP="009700A8">
      <w:pPr>
        <w:pStyle w:val="ListParagraph"/>
        <w:autoSpaceDE w:val="0"/>
        <w:autoSpaceDN w:val="0"/>
        <w:adjustRightInd w:val="0"/>
        <w:rPr>
          <w:bCs/>
        </w:rPr>
      </w:pPr>
      <w:r w:rsidRPr="00063F40">
        <w:rPr>
          <w:bCs/>
        </w:rPr>
        <w:t>1.</w:t>
      </w:r>
      <w:r w:rsidR="00063F40">
        <w:rPr>
          <w:bCs/>
        </w:rPr>
        <w:tab/>
      </w:r>
      <w:r w:rsidRPr="00063F40">
        <w:rPr>
          <w:bCs/>
        </w:rPr>
        <w:t xml:space="preserve">A </w:t>
      </w:r>
      <w:proofErr w:type="spellStart"/>
      <w:r w:rsidRPr="00063F40">
        <w:rPr>
          <w:bCs/>
        </w:rPr>
        <w:t>Phius</w:t>
      </w:r>
      <w:proofErr w:type="spellEnd"/>
      <w:r w:rsidRPr="00063F40">
        <w:rPr>
          <w:bCs/>
        </w:rPr>
        <w:t xml:space="preserve"> 2021 (or later) project certificate.  </w:t>
      </w:r>
    </w:p>
    <w:bookmarkEnd w:id="12"/>
    <w:p w14:paraId="7E6F48CC" w14:textId="76CBA905" w:rsidR="00674A36" w:rsidRPr="00825544" w:rsidRDefault="00674A36" w:rsidP="007C2A31">
      <w:pPr>
        <w:ind w:right="-14"/>
        <w:rPr>
          <w:b/>
        </w:rPr>
      </w:pPr>
    </w:p>
    <w:p w14:paraId="0E48AB41" w14:textId="31D18738" w:rsidR="00674A36" w:rsidRPr="00825544" w:rsidRDefault="00674A36" w:rsidP="00674A36">
      <w:pPr>
        <w:ind w:right="-14"/>
        <w:jc w:val="center"/>
        <w:rPr>
          <w:b/>
        </w:rPr>
      </w:pPr>
      <w:r w:rsidRPr="00825544">
        <w:rPr>
          <w:b/>
        </w:rPr>
        <w:t xml:space="preserve">SECTION </w:t>
      </w:r>
      <w:proofErr w:type="spellStart"/>
      <w:r w:rsidRPr="00825544">
        <w:rPr>
          <w:b/>
        </w:rPr>
        <w:t>R503</w:t>
      </w:r>
      <w:proofErr w:type="spellEnd"/>
    </w:p>
    <w:p w14:paraId="14DE9AE2" w14:textId="582693B5" w:rsidR="00674A36" w:rsidRDefault="00674A36" w:rsidP="00674A36">
      <w:pPr>
        <w:ind w:right="-14"/>
        <w:jc w:val="center"/>
        <w:rPr>
          <w:b/>
        </w:rPr>
      </w:pPr>
      <w:r w:rsidRPr="00825544">
        <w:rPr>
          <w:b/>
        </w:rPr>
        <w:t>ALTERATIONS</w:t>
      </w:r>
    </w:p>
    <w:p w14:paraId="5AFD76FF" w14:textId="7B9E26BF" w:rsidR="00387414" w:rsidRDefault="00387414" w:rsidP="00387414">
      <w:pPr>
        <w:ind w:right="-14"/>
        <w:rPr>
          <w:bCs/>
        </w:rPr>
      </w:pPr>
    </w:p>
    <w:p w14:paraId="52009B62" w14:textId="77777777" w:rsidR="00387414" w:rsidRPr="006B4BE1" w:rsidRDefault="00387414" w:rsidP="00387414">
      <w:pPr>
        <w:pStyle w:val="CommentText"/>
        <w:rPr>
          <w:sz w:val="24"/>
          <w:szCs w:val="24"/>
        </w:rPr>
      </w:pPr>
      <w:proofErr w:type="spellStart"/>
      <w:r w:rsidRPr="006B4BE1">
        <w:rPr>
          <w:b/>
          <w:bCs/>
          <w:sz w:val="24"/>
          <w:szCs w:val="24"/>
        </w:rPr>
        <w:lastRenderedPageBreak/>
        <w:t>R503.1.1.2</w:t>
      </w:r>
      <w:proofErr w:type="spellEnd"/>
      <w:r w:rsidRPr="006B4BE1">
        <w:rPr>
          <w:b/>
          <w:bCs/>
          <w:sz w:val="24"/>
          <w:szCs w:val="24"/>
        </w:rPr>
        <w:t xml:space="preserve"> Roof Replacement.</w:t>
      </w:r>
      <w:r w:rsidRPr="006B4BE1">
        <w:rPr>
          <w:sz w:val="24"/>
          <w:szCs w:val="24"/>
        </w:rPr>
        <w:t xml:space="preserve">  Insulation shall comply with Section </w:t>
      </w:r>
      <w:proofErr w:type="spellStart"/>
      <w:r w:rsidRPr="006B4BE1">
        <w:rPr>
          <w:sz w:val="24"/>
          <w:szCs w:val="24"/>
        </w:rPr>
        <w:t>R402.1</w:t>
      </w:r>
      <w:proofErr w:type="spellEnd"/>
      <w:r w:rsidRPr="006B4BE1">
        <w:rPr>
          <w:sz w:val="24"/>
          <w:szCs w:val="24"/>
        </w:rPr>
        <w:t xml:space="preserve">. Alternatively, where limiting conditions prevent compliance with Section </w:t>
      </w:r>
      <w:proofErr w:type="spellStart"/>
      <w:r w:rsidRPr="006B4BE1">
        <w:rPr>
          <w:sz w:val="24"/>
          <w:szCs w:val="24"/>
        </w:rPr>
        <w:t>R402.1</w:t>
      </w:r>
      <w:proofErr w:type="spellEnd"/>
      <w:r w:rsidRPr="006B4BE1">
        <w:rPr>
          <w:sz w:val="24"/>
          <w:szCs w:val="24"/>
        </w:rPr>
        <w:t xml:space="preserve">, an approved design that minimizes deviation from Section </w:t>
      </w:r>
      <w:proofErr w:type="spellStart"/>
      <w:r w:rsidRPr="006B4BE1">
        <w:rPr>
          <w:sz w:val="24"/>
          <w:szCs w:val="24"/>
        </w:rPr>
        <w:t>R402.1</w:t>
      </w:r>
      <w:proofErr w:type="spellEnd"/>
      <w:r w:rsidRPr="006B4BE1">
        <w:rPr>
          <w:sz w:val="24"/>
          <w:szCs w:val="24"/>
        </w:rPr>
        <w:t xml:space="preserve"> shall be provided for the following alterations:</w:t>
      </w:r>
    </w:p>
    <w:p w14:paraId="7C55F236" w14:textId="77777777" w:rsidR="00387414" w:rsidRPr="006B4BE1" w:rsidRDefault="00387414" w:rsidP="00382838">
      <w:pPr>
        <w:pStyle w:val="CommentText"/>
        <w:rPr>
          <w:sz w:val="24"/>
          <w:szCs w:val="24"/>
        </w:rPr>
      </w:pPr>
    </w:p>
    <w:p w14:paraId="7D416545" w14:textId="421F00E4" w:rsidR="00387414" w:rsidRPr="006B4BE1" w:rsidRDefault="00387414" w:rsidP="00387414">
      <w:pPr>
        <w:ind w:left="720" w:right="-14" w:hanging="720"/>
        <w:rPr>
          <w:bCs/>
        </w:rPr>
      </w:pPr>
      <w:r w:rsidRPr="006B4BE1">
        <w:t>1.</w:t>
      </w:r>
      <w:r w:rsidRPr="006B4BE1">
        <w:tab/>
        <w:t xml:space="preserve">Roof replacements or a roof alteration that includes removing and replacing the roof covering where the roof assembly includes insulation entirely above the roof deck, where limiting conditions require use of an approved design to minimize deviation from Section </w:t>
      </w:r>
      <w:proofErr w:type="spellStart"/>
      <w:r w:rsidRPr="006B4BE1">
        <w:t>R402.1</w:t>
      </w:r>
      <w:proofErr w:type="spellEnd"/>
      <w:r w:rsidRPr="006B4BE1">
        <w:t xml:space="preserve"> for a Group R-2 building, a registered design professional or other approved source shall provide construction documents that identify the limiting conditions and the means to address them.</w:t>
      </w:r>
    </w:p>
    <w:p w14:paraId="1ED46045" w14:textId="285E9CC4" w:rsidR="00674A36" w:rsidRDefault="00674A36" w:rsidP="008C3943"/>
    <w:p w14:paraId="547E0A03" w14:textId="4356C134" w:rsidR="00A715EE" w:rsidRPr="004D7DB9" w:rsidRDefault="00142E79" w:rsidP="008C3943">
      <w:pPr>
        <w:ind w:firstLine="720"/>
      </w:pPr>
      <w:r w:rsidRPr="00FD1AD2">
        <w:t>(Source:  Amended at 4</w:t>
      </w:r>
      <w:r>
        <w:t>7</w:t>
      </w:r>
      <w:r w:rsidRPr="00FD1AD2">
        <w:t xml:space="preserve"> Ill. Reg. </w:t>
      </w:r>
      <w:r w:rsidR="00E821E3">
        <w:t>17974</w:t>
      </w:r>
      <w:r w:rsidRPr="00FD1AD2">
        <w:t xml:space="preserve">, effective </w:t>
      </w:r>
      <w:r w:rsidR="00E821E3">
        <w:t>November 27, 2023</w:t>
      </w:r>
      <w:r w:rsidRPr="00FD1AD2">
        <w:t>)</w:t>
      </w:r>
    </w:p>
    <w:sectPr w:rsidR="00A715EE" w:rsidRPr="004D7DB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68B2" w14:textId="77777777" w:rsidR="0099213E" w:rsidRDefault="0099213E">
      <w:r>
        <w:separator/>
      </w:r>
    </w:p>
  </w:endnote>
  <w:endnote w:type="continuationSeparator" w:id="0">
    <w:p w14:paraId="466131C3" w14:textId="77777777" w:rsidR="0099213E" w:rsidRDefault="0099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F1DB" w14:textId="77777777" w:rsidR="0099213E" w:rsidRDefault="0099213E">
      <w:r>
        <w:separator/>
      </w:r>
    </w:p>
  </w:footnote>
  <w:footnote w:type="continuationSeparator" w:id="0">
    <w:p w14:paraId="19A3FD7B" w14:textId="77777777" w:rsidR="0099213E" w:rsidRDefault="00992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852D5"/>
    <w:multiLevelType w:val="hybridMultilevel"/>
    <w:tmpl w:val="F98AB36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7627783"/>
    <w:multiLevelType w:val="hybridMultilevel"/>
    <w:tmpl w:val="97DA181A"/>
    <w:lvl w:ilvl="0" w:tplc="7F60E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3F652B"/>
    <w:multiLevelType w:val="hybridMultilevel"/>
    <w:tmpl w:val="BAB67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21E17"/>
    <w:multiLevelType w:val="hybridMultilevel"/>
    <w:tmpl w:val="BBCAD4C6"/>
    <w:lvl w:ilvl="0" w:tplc="9A2E46E0">
      <w:start w:val="1"/>
      <w:numFmt w:val="decimal"/>
      <w:lvlText w:val="%1."/>
      <w:lvlJc w:val="left"/>
      <w:pPr>
        <w:ind w:left="660" w:hanging="360"/>
      </w:pPr>
      <w:rPr>
        <w:rFonts w:ascii="Times New Roman" w:eastAsia="Times New Roman" w:hAnsi="Times New Roman" w:hint="default"/>
        <w:spacing w:val="1"/>
        <w:w w:val="99"/>
        <w:sz w:val="20"/>
        <w:szCs w:val="20"/>
      </w:rPr>
    </w:lvl>
    <w:lvl w:ilvl="1" w:tplc="4A0C237E">
      <w:start w:val="1"/>
      <w:numFmt w:val="decimal"/>
      <w:lvlText w:val="%2."/>
      <w:lvlJc w:val="left"/>
      <w:pPr>
        <w:ind w:left="810" w:hanging="360"/>
      </w:pPr>
      <w:rPr>
        <w:rFonts w:ascii="Times New Roman" w:eastAsia="Times New Roman" w:hAnsi="Times New Roman" w:cs="Times New Roman" w:hint="default"/>
        <w:spacing w:val="1"/>
        <w:w w:val="99"/>
        <w:sz w:val="22"/>
        <w:szCs w:val="22"/>
      </w:rPr>
    </w:lvl>
    <w:lvl w:ilvl="2" w:tplc="858AA428">
      <w:start w:val="1"/>
      <w:numFmt w:val="decimal"/>
      <w:lvlText w:val="%3."/>
      <w:lvlJc w:val="left"/>
      <w:pPr>
        <w:ind w:left="1020" w:hanging="360"/>
      </w:pPr>
      <w:rPr>
        <w:rFonts w:ascii="Times New Roman" w:eastAsia="Times New Roman" w:hAnsi="Times New Roman" w:hint="default"/>
        <w:spacing w:val="1"/>
        <w:w w:val="99"/>
        <w:sz w:val="20"/>
        <w:szCs w:val="20"/>
      </w:rPr>
    </w:lvl>
    <w:lvl w:ilvl="3" w:tplc="1E76D49A">
      <w:start w:val="1"/>
      <w:numFmt w:val="bullet"/>
      <w:lvlText w:val="•"/>
      <w:lvlJc w:val="left"/>
      <w:pPr>
        <w:ind w:left="817" w:hanging="360"/>
      </w:pPr>
      <w:rPr>
        <w:rFonts w:hint="default"/>
      </w:rPr>
    </w:lvl>
    <w:lvl w:ilvl="4" w:tplc="90242C4C">
      <w:start w:val="1"/>
      <w:numFmt w:val="bullet"/>
      <w:lvlText w:val="•"/>
      <w:lvlJc w:val="left"/>
      <w:pPr>
        <w:ind w:left="615" w:hanging="360"/>
      </w:pPr>
      <w:rPr>
        <w:rFonts w:hint="default"/>
      </w:rPr>
    </w:lvl>
    <w:lvl w:ilvl="5" w:tplc="A72CACCA">
      <w:start w:val="1"/>
      <w:numFmt w:val="bullet"/>
      <w:lvlText w:val="•"/>
      <w:lvlJc w:val="left"/>
      <w:pPr>
        <w:ind w:left="413" w:hanging="360"/>
      </w:pPr>
      <w:rPr>
        <w:rFonts w:hint="default"/>
      </w:rPr>
    </w:lvl>
    <w:lvl w:ilvl="6" w:tplc="723E17D6">
      <w:start w:val="1"/>
      <w:numFmt w:val="bullet"/>
      <w:lvlText w:val="•"/>
      <w:lvlJc w:val="left"/>
      <w:pPr>
        <w:ind w:left="210" w:hanging="360"/>
      </w:pPr>
      <w:rPr>
        <w:rFonts w:hint="default"/>
      </w:rPr>
    </w:lvl>
    <w:lvl w:ilvl="7" w:tplc="CB9A7B0C">
      <w:start w:val="1"/>
      <w:numFmt w:val="bullet"/>
      <w:lvlText w:val="•"/>
      <w:lvlJc w:val="left"/>
      <w:pPr>
        <w:ind w:left="8" w:hanging="360"/>
      </w:pPr>
      <w:rPr>
        <w:rFonts w:hint="default"/>
      </w:rPr>
    </w:lvl>
    <w:lvl w:ilvl="8" w:tplc="ED5A387E">
      <w:start w:val="1"/>
      <w:numFmt w:val="bullet"/>
      <w:lvlText w:val="•"/>
      <w:lvlJc w:val="left"/>
      <w:pPr>
        <w:ind w:left="-194" w:hanging="360"/>
      </w:pPr>
      <w:rPr>
        <w:rFonts w:hint="default"/>
      </w:rPr>
    </w:lvl>
  </w:abstractNum>
  <w:abstractNum w:abstractNumId="4" w15:restartNumberingAfterBreak="0">
    <w:nsid w:val="4AAD0ABE"/>
    <w:multiLevelType w:val="hybridMultilevel"/>
    <w:tmpl w:val="FA28679A"/>
    <w:lvl w:ilvl="0" w:tplc="0E7AB854">
      <w:start w:val="1"/>
      <w:numFmt w:val="lowerRoman"/>
      <w:lvlText w:val="%1)"/>
      <w:lvlJc w:val="left"/>
      <w:pPr>
        <w:ind w:left="144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71D2CE8"/>
    <w:multiLevelType w:val="hybridMultilevel"/>
    <w:tmpl w:val="09404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1A10FA"/>
    <w:multiLevelType w:val="hybridMultilevel"/>
    <w:tmpl w:val="0AB4F3B8"/>
    <w:lvl w:ilvl="0" w:tplc="0409000F">
      <w:start w:val="1"/>
      <w:numFmt w:val="decimal"/>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7" w15:restartNumberingAfterBreak="0">
    <w:nsid w:val="5DDF0E10"/>
    <w:multiLevelType w:val="hybridMultilevel"/>
    <w:tmpl w:val="8C9A6E06"/>
    <w:lvl w:ilvl="0" w:tplc="AEA21FA6">
      <w:start w:val="1"/>
      <w:numFmt w:val="decimal"/>
      <w:lvlText w:val="%1)"/>
      <w:lvlJc w:val="left"/>
      <w:pPr>
        <w:ind w:left="180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2A47AED"/>
    <w:multiLevelType w:val="hybridMultilevel"/>
    <w:tmpl w:val="1884C2AC"/>
    <w:lvl w:ilvl="0" w:tplc="0409000F">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9454360"/>
    <w:multiLevelType w:val="hybridMultilevel"/>
    <w:tmpl w:val="8D8CC6DE"/>
    <w:lvl w:ilvl="0" w:tplc="993CFE1E">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15819B1"/>
    <w:multiLevelType w:val="hybridMultilevel"/>
    <w:tmpl w:val="3DE8597C"/>
    <w:lvl w:ilvl="0" w:tplc="F0605D2E">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27C494C"/>
    <w:multiLevelType w:val="hybridMultilevel"/>
    <w:tmpl w:val="982A1862"/>
    <w:lvl w:ilvl="0" w:tplc="215E8C3E">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936A0"/>
    <w:rsid w:val="000018CF"/>
    <w:rsid w:val="00001F1D"/>
    <w:rsid w:val="00003490"/>
    <w:rsid w:val="00003CEF"/>
    <w:rsid w:val="0001015B"/>
    <w:rsid w:val="00011A7D"/>
    <w:rsid w:val="000122C7"/>
    <w:rsid w:val="00014324"/>
    <w:rsid w:val="000158C8"/>
    <w:rsid w:val="00016F74"/>
    <w:rsid w:val="00020C09"/>
    <w:rsid w:val="00023902"/>
    <w:rsid w:val="00023DDC"/>
    <w:rsid w:val="00024942"/>
    <w:rsid w:val="00026C9D"/>
    <w:rsid w:val="00026F05"/>
    <w:rsid w:val="00030823"/>
    <w:rsid w:val="0003185F"/>
    <w:rsid w:val="00031AC4"/>
    <w:rsid w:val="000324BE"/>
    <w:rsid w:val="00033603"/>
    <w:rsid w:val="0004011F"/>
    <w:rsid w:val="00040881"/>
    <w:rsid w:val="00042314"/>
    <w:rsid w:val="00050531"/>
    <w:rsid w:val="00057192"/>
    <w:rsid w:val="0006041A"/>
    <w:rsid w:val="00063F40"/>
    <w:rsid w:val="00066013"/>
    <w:rsid w:val="00066323"/>
    <w:rsid w:val="000676A6"/>
    <w:rsid w:val="00072E8F"/>
    <w:rsid w:val="00072F75"/>
    <w:rsid w:val="00074368"/>
    <w:rsid w:val="000765E0"/>
    <w:rsid w:val="00082E5E"/>
    <w:rsid w:val="00083E97"/>
    <w:rsid w:val="00084C47"/>
    <w:rsid w:val="0008539F"/>
    <w:rsid w:val="00085CDF"/>
    <w:rsid w:val="0008689B"/>
    <w:rsid w:val="00093BFC"/>
    <w:rsid w:val="000943C4"/>
    <w:rsid w:val="00096D3E"/>
    <w:rsid w:val="00097B01"/>
    <w:rsid w:val="000A158E"/>
    <w:rsid w:val="000A4C0F"/>
    <w:rsid w:val="000A5A3C"/>
    <w:rsid w:val="000B2808"/>
    <w:rsid w:val="000B2839"/>
    <w:rsid w:val="000B34CB"/>
    <w:rsid w:val="000B4119"/>
    <w:rsid w:val="000B5B32"/>
    <w:rsid w:val="000C3776"/>
    <w:rsid w:val="000C6D3D"/>
    <w:rsid w:val="000C78AD"/>
    <w:rsid w:val="000C7A6D"/>
    <w:rsid w:val="000D074F"/>
    <w:rsid w:val="000D167F"/>
    <w:rsid w:val="000D225F"/>
    <w:rsid w:val="000D269B"/>
    <w:rsid w:val="000E04BB"/>
    <w:rsid w:val="000E08CB"/>
    <w:rsid w:val="000E3309"/>
    <w:rsid w:val="000E3601"/>
    <w:rsid w:val="000E455D"/>
    <w:rsid w:val="000E6156"/>
    <w:rsid w:val="000E6BBD"/>
    <w:rsid w:val="000E6FF6"/>
    <w:rsid w:val="000E7A0A"/>
    <w:rsid w:val="000E7F85"/>
    <w:rsid w:val="000F1E7C"/>
    <w:rsid w:val="000F25A1"/>
    <w:rsid w:val="000F6AB6"/>
    <w:rsid w:val="000F6C6D"/>
    <w:rsid w:val="00103C24"/>
    <w:rsid w:val="0010504D"/>
    <w:rsid w:val="00110A0B"/>
    <w:rsid w:val="00114190"/>
    <w:rsid w:val="00120B43"/>
    <w:rsid w:val="0012221A"/>
    <w:rsid w:val="00125AF8"/>
    <w:rsid w:val="001328A0"/>
    <w:rsid w:val="00133099"/>
    <w:rsid w:val="0013348C"/>
    <w:rsid w:val="00135B7F"/>
    <w:rsid w:val="0014104E"/>
    <w:rsid w:val="00142E79"/>
    <w:rsid w:val="001433F3"/>
    <w:rsid w:val="00145C78"/>
    <w:rsid w:val="00146F30"/>
    <w:rsid w:val="00146FFB"/>
    <w:rsid w:val="0015097E"/>
    <w:rsid w:val="0015246A"/>
    <w:rsid w:val="00153DEA"/>
    <w:rsid w:val="00154F65"/>
    <w:rsid w:val="00155217"/>
    <w:rsid w:val="00155905"/>
    <w:rsid w:val="00163EEE"/>
    <w:rsid w:val="00164756"/>
    <w:rsid w:val="00165CF9"/>
    <w:rsid w:val="001670B0"/>
    <w:rsid w:val="00171B68"/>
    <w:rsid w:val="00174FFD"/>
    <w:rsid w:val="001830D0"/>
    <w:rsid w:val="001915E7"/>
    <w:rsid w:val="00193ABB"/>
    <w:rsid w:val="0019502A"/>
    <w:rsid w:val="001A3A36"/>
    <w:rsid w:val="001A6EDB"/>
    <w:rsid w:val="001B3C13"/>
    <w:rsid w:val="001B5F27"/>
    <w:rsid w:val="001C1D61"/>
    <w:rsid w:val="001C71C2"/>
    <w:rsid w:val="001C7D95"/>
    <w:rsid w:val="001D0EBA"/>
    <w:rsid w:val="001D0EFC"/>
    <w:rsid w:val="001D7BEB"/>
    <w:rsid w:val="001E3074"/>
    <w:rsid w:val="001E32A7"/>
    <w:rsid w:val="001E630C"/>
    <w:rsid w:val="001F2A01"/>
    <w:rsid w:val="001F572B"/>
    <w:rsid w:val="002015E7"/>
    <w:rsid w:val="002047E2"/>
    <w:rsid w:val="00207D79"/>
    <w:rsid w:val="00212682"/>
    <w:rsid w:val="002133B1"/>
    <w:rsid w:val="00213BC5"/>
    <w:rsid w:val="00217ADC"/>
    <w:rsid w:val="0022052A"/>
    <w:rsid w:val="002209C0"/>
    <w:rsid w:val="00220B91"/>
    <w:rsid w:val="00221A11"/>
    <w:rsid w:val="00224395"/>
    <w:rsid w:val="00224D66"/>
    <w:rsid w:val="00225354"/>
    <w:rsid w:val="0022658A"/>
    <w:rsid w:val="0023173C"/>
    <w:rsid w:val="002324A0"/>
    <w:rsid w:val="002325F1"/>
    <w:rsid w:val="00235BC5"/>
    <w:rsid w:val="002375DD"/>
    <w:rsid w:val="0024613A"/>
    <w:rsid w:val="00246C8D"/>
    <w:rsid w:val="002524EC"/>
    <w:rsid w:val="002559F3"/>
    <w:rsid w:val="00255CB6"/>
    <w:rsid w:val="0026224A"/>
    <w:rsid w:val="00264AD1"/>
    <w:rsid w:val="002667B7"/>
    <w:rsid w:val="00267D8C"/>
    <w:rsid w:val="00272138"/>
    <w:rsid w:val="002721C1"/>
    <w:rsid w:val="00272986"/>
    <w:rsid w:val="00274640"/>
    <w:rsid w:val="002760EE"/>
    <w:rsid w:val="002772A5"/>
    <w:rsid w:val="0028037A"/>
    <w:rsid w:val="00280C2B"/>
    <w:rsid w:val="00280FB4"/>
    <w:rsid w:val="00290686"/>
    <w:rsid w:val="00292D2E"/>
    <w:rsid w:val="002958AD"/>
    <w:rsid w:val="002A54F1"/>
    <w:rsid w:val="002A643F"/>
    <w:rsid w:val="002A72C2"/>
    <w:rsid w:val="002A7CB6"/>
    <w:rsid w:val="002B67C1"/>
    <w:rsid w:val="002B6900"/>
    <w:rsid w:val="002B7446"/>
    <w:rsid w:val="002B7812"/>
    <w:rsid w:val="002C2703"/>
    <w:rsid w:val="002C4C1A"/>
    <w:rsid w:val="002C5D80"/>
    <w:rsid w:val="002C75E4"/>
    <w:rsid w:val="002C7A9C"/>
    <w:rsid w:val="002D2938"/>
    <w:rsid w:val="002D3C4D"/>
    <w:rsid w:val="002D3FBA"/>
    <w:rsid w:val="002D6D2E"/>
    <w:rsid w:val="002D7620"/>
    <w:rsid w:val="002E1CFB"/>
    <w:rsid w:val="002E298B"/>
    <w:rsid w:val="002E3BF2"/>
    <w:rsid w:val="002E4B58"/>
    <w:rsid w:val="002E579D"/>
    <w:rsid w:val="002F28B0"/>
    <w:rsid w:val="002F56C3"/>
    <w:rsid w:val="002F5988"/>
    <w:rsid w:val="00300845"/>
    <w:rsid w:val="00304BED"/>
    <w:rsid w:val="00305AAE"/>
    <w:rsid w:val="0031114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B4F"/>
    <w:rsid w:val="00375C58"/>
    <w:rsid w:val="003760AD"/>
    <w:rsid w:val="00376337"/>
    <w:rsid w:val="00382838"/>
    <w:rsid w:val="00383A68"/>
    <w:rsid w:val="00385640"/>
    <w:rsid w:val="00387414"/>
    <w:rsid w:val="0039357E"/>
    <w:rsid w:val="00393652"/>
    <w:rsid w:val="00394002"/>
    <w:rsid w:val="0039695D"/>
    <w:rsid w:val="003A4E0A"/>
    <w:rsid w:val="003A6E65"/>
    <w:rsid w:val="003B205B"/>
    <w:rsid w:val="003B3EF1"/>
    <w:rsid w:val="003B419A"/>
    <w:rsid w:val="003B5138"/>
    <w:rsid w:val="003B5708"/>
    <w:rsid w:val="003B78C5"/>
    <w:rsid w:val="003C07D2"/>
    <w:rsid w:val="003D01C0"/>
    <w:rsid w:val="003D0D44"/>
    <w:rsid w:val="003D12E4"/>
    <w:rsid w:val="003D3BD0"/>
    <w:rsid w:val="003D4D4A"/>
    <w:rsid w:val="003F0EC8"/>
    <w:rsid w:val="003F2136"/>
    <w:rsid w:val="003F24E6"/>
    <w:rsid w:val="003F3A28"/>
    <w:rsid w:val="003F5FD7"/>
    <w:rsid w:val="003F60AF"/>
    <w:rsid w:val="004014FB"/>
    <w:rsid w:val="00404222"/>
    <w:rsid w:val="0040431F"/>
    <w:rsid w:val="004068FE"/>
    <w:rsid w:val="0041781C"/>
    <w:rsid w:val="00420E4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515"/>
    <w:rsid w:val="004A2DF2"/>
    <w:rsid w:val="004B0153"/>
    <w:rsid w:val="004B41BC"/>
    <w:rsid w:val="004B68E0"/>
    <w:rsid w:val="004B6FF4"/>
    <w:rsid w:val="004D14D9"/>
    <w:rsid w:val="004D342F"/>
    <w:rsid w:val="004D6EED"/>
    <w:rsid w:val="004D73D3"/>
    <w:rsid w:val="004D7868"/>
    <w:rsid w:val="004D7DB9"/>
    <w:rsid w:val="004E11B4"/>
    <w:rsid w:val="004E49DF"/>
    <w:rsid w:val="004E4DCC"/>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67F51"/>
    <w:rsid w:val="00571719"/>
    <w:rsid w:val="00571A8B"/>
    <w:rsid w:val="00573192"/>
    <w:rsid w:val="00573770"/>
    <w:rsid w:val="005755DB"/>
    <w:rsid w:val="00576975"/>
    <w:rsid w:val="005777E6"/>
    <w:rsid w:val="00581C9B"/>
    <w:rsid w:val="005828DA"/>
    <w:rsid w:val="005840C0"/>
    <w:rsid w:val="00586A81"/>
    <w:rsid w:val="005901D4"/>
    <w:rsid w:val="005948A7"/>
    <w:rsid w:val="005A2494"/>
    <w:rsid w:val="005A73F7"/>
    <w:rsid w:val="005B1923"/>
    <w:rsid w:val="005B462B"/>
    <w:rsid w:val="005C4C77"/>
    <w:rsid w:val="005C6D27"/>
    <w:rsid w:val="005C7438"/>
    <w:rsid w:val="005D200E"/>
    <w:rsid w:val="005D35F3"/>
    <w:rsid w:val="005E03A7"/>
    <w:rsid w:val="005E3D55"/>
    <w:rsid w:val="005E5C5F"/>
    <w:rsid w:val="005F2891"/>
    <w:rsid w:val="005F5FF5"/>
    <w:rsid w:val="005F7440"/>
    <w:rsid w:val="00604BCE"/>
    <w:rsid w:val="006132CE"/>
    <w:rsid w:val="00620BBA"/>
    <w:rsid w:val="006225B0"/>
    <w:rsid w:val="006247D4"/>
    <w:rsid w:val="00626C17"/>
    <w:rsid w:val="00631875"/>
    <w:rsid w:val="00634D17"/>
    <w:rsid w:val="006361A4"/>
    <w:rsid w:val="00636C36"/>
    <w:rsid w:val="00641AEA"/>
    <w:rsid w:val="0064660E"/>
    <w:rsid w:val="00650814"/>
    <w:rsid w:val="00651FF5"/>
    <w:rsid w:val="00665B2F"/>
    <w:rsid w:val="00666006"/>
    <w:rsid w:val="00670B89"/>
    <w:rsid w:val="00672EE7"/>
    <w:rsid w:val="00673BD7"/>
    <w:rsid w:val="00674A36"/>
    <w:rsid w:val="0067650A"/>
    <w:rsid w:val="00685500"/>
    <w:rsid w:val="006861B7"/>
    <w:rsid w:val="00686508"/>
    <w:rsid w:val="00691405"/>
    <w:rsid w:val="00692220"/>
    <w:rsid w:val="006932A1"/>
    <w:rsid w:val="006933BD"/>
    <w:rsid w:val="0069341B"/>
    <w:rsid w:val="00694C82"/>
    <w:rsid w:val="00695CB6"/>
    <w:rsid w:val="006976AF"/>
    <w:rsid w:val="00697F1A"/>
    <w:rsid w:val="006A042E"/>
    <w:rsid w:val="006A2114"/>
    <w:rsid w:val="006A69D2"/>
    <w:rsid w:val="006A72FE"/>
    <w:rsid w:val="006B378E"/>
    <w:rsid w:val="006B3E84"/>
    <w:rsid w:val="006B4BE1"/>
    <w:rsid w:val="006B5C47"/>
    <w:rsid w:val="006B7535"/>
    <w:rsid w:val="006B7892"/>
    <w:rsid w:val="006C025B"/>
    <w:rsid w:val="006C0FE8"/>
    <w:rsid w:val="006C45D5"/>
    <w:rsid w:val="006D34C3"/>
    <w:rsid w:val="006E00BF"/>
    <w:rsid w:val="006E1AE0"/>
    <w:rsid w:val="006E1F95"/>
    <w:rsid w:val="006E6C15"/>
    <w:rsid w:val="006E6D53"/>
    <w:rsid w:val="006F36BD"/>
    <w:rsid w:val="006F6C28"/>
    <w:rsid w:val="006F7BF8"/>
    <w:rsid w:val="00700FB4"/>
    <w:rsid w:val="00702A38"/>
    <w:rsid w:val="0070602C"/>
    <w:rsid w:val="00706857"/>
    <w:rsid w:val="00717DBE"/>
    <w:rsid w:val="00720025"/>
    <w:rsid w:val="007254DA"/>
    <w:rsid w:val="007268A0"/>
    <w:rsid w:val="00727763"/>
    <w:rsid w:val="007278C5"/>
    <w:rsid w:val="00730F04"/>
    <w:rsid w:val="007311FE"/>
    <w:rsid w:val="00737469"/>
    <w:rsid w:val="00737BA5"/>
    <w:rsid w:val="00740393"/>
    <w:rsid w:val="00742136"/>
    <w:rsid w:val="00744356"/>
    <w:rsid w:val="007452C5"/>
    <w:rsid w:val="00745353"/>
    <w:rsid w:val="00750400"/>
    <w:rsid w:val="00750839"/>
    <w:rsid w:val="00750ED6"/>
    <w:rsid w:val="00763B6D"/>
    <w:rsid w:val="00765D64"/>
    <w:rsid w:val="00766DC0"/>
    <w:rsid w:val="00776B13"/>
    <w:rsid w:val="00776D1C"/>
    <w:rsid w:val="00777A7A"/>
    <w:rsid w:val="00780733"/>
    <w:rsid w:val="00780B43"/>
    <w:rsid w:val="00784D34"/>
    <w:rsid w:val="00790388"/>
    <w:rsid w:val="00792FF6"/>
    <w:rsid w:val="00794C7C"/>
    <w:rsid w:val="00796BEC"/>
    <w:rsid w:val="00796D0E"/>
    <w:rsid w:val="00797367"/>
    <w:rsid w:val="007A1867"/>
    <w:rsid w:val="007A2C3B"/>
    <w:rsid w:val="007A7D79"/>
    <w:rsid w:val="007C274F"/>
    <w:rsid w:val="007C2A31"/>
    <w:rsid w:val="007C4EE5"/>
    <w:rsid w:val="007C76DB"/>
    <w:rsid w:val="007D0B2D"/>
    <w:rsid w:val="007D1AD8"/>
    <w:rsid w:val="007E5206"/>
    <w:rsid w:val="007F1A7F"/>
    <w:rsid w:val="007F28A2"/>
    <w:rsid w:val="007F3365"/>
    <w:rsid w:val="007F487C"/>
    <w:rsid w:val="00800D1D"/>
    <w:rsid w:val="00804082"/>
    <w:rsid w:val="00804A88"/>
    <w:rsid w:val="00805D72"/>
    <w:rsid w:val="00806780"/>
    <w:rsid w:val="008078E8"/>
    <w:rsid w:val="00810296"/>
    <w:rsid w:val="0081367D"/>
    <w:rsid w:val="00821428"/>
    <w:rsid w:val="0082197E"/>
    <w:rsid w:val="0082307C"/>
    <w:rsid w:val="00824C15"/>
    <w:rsid w:val="00825696"/>
    <w:rsid w:val="00826E97"/>
    <w:rsid w:val="008271B1"/>
    <w:rsid w:val="00833A9E"/>
    <w:rsid w:val="00837F88"/>
    <w:rsid w:val="008425C1"/>
    <w:rsid w:val="00843EB6"/>
    <w:rsid w:val="0084446D"/>
    <w:rsid w:val="00844ABA"/>
    <w:rsid w:val="0084781C"/>
    <w:rsid w:val="00851379"/>
    <w:rsid w:val="00855AEC"/>
    <w:rsid w:val="00855F56"/>
    <w:rsid w:val="008570BA"/>
    <w:rsid w:val="00860ECA"/>
    <w:rsid w:val="0086333D"/>
    <w:rsid w:val="0086679B"/>
    <w:rsid w:val="00870EF2"/>
    <w:rsid w:val="008717C5"/>
    <w:rsid w:val="0087793B"/>
    <w:rsid w:val="008822C1"/>
    <w:rsid w:val="00882B7D"/>
    <w:rsid w:val="0088338B"/>
    <w:rsid w:val="00883D59"/>
    <w:rsid w:val="00883EFD"/>
    <w:rsid w:val="0088496F"/>
    <w:rsid w:val="00884C49"/>
    <w:rsid w:val="008858C6"/>
    <w:rsid w:val="00886FB6"/>
    <w:rsid w:val="008923A8"/>
    <w:rsid w:val="00893818"/>
    <w:rsid w:val="00897EA5"/>
    <w:rsid w:val="008A36B0"/>
    <w:rsid w:val="008B5152"/>
    <w:rsid w:val="008B56EA"/>
    <w:rsid w:val="008B77D8"/>
    <w:rsid w:val="008C1560"/>
    <w:rsid w:val="008C3943"/>
    <w:rsid w:val="008C4FAF"/>
    <w:rsid w:val="008C5359"/>
    <w:rsid w:val="008D7182"/>
    <w:rsid w:val="008D7231"/>
    <w:rsid w:val="008E207B"/>
    <w:rsid w:val="008E68BC"/>
    <w:rsid w:val="008F2BEE"/>
    <w:rsid w:val="008F7B96"/>
    <w:rsid w:val="009053C8"/>
    <w:rsid w:val="00910413"/>
    <w:rsid w:val="00914DBA"/>
    <w:rsid w:val="00915C6D"/>
    <w:rsid w:val="009168BC"/>
    <w:rsid w:val="00916D2A"/>
    <w:rsid w:val="00921F8B"/>
    <w:rsid w:val="00922286"/>
    <w:rsid w:val="00931CDC"/>
    <w:rsid w:val="00934057"/>
    <w:rsid w:val="00934F01"/>
    <w:rsid w:val="0093513C"/>
    <w:rsid w:val="00935A8C"/>
    <w:rsid w:val="00944E3D"/>
    <w:rsid w:val="00950386"/>
    <w:rsid w:val="009602D3"/>
    <w:rsid w:val="00960C37"/>
    <w:rsid w:val="00961E38"/>
    <w:rsid w:val="00965A76"/>
    <w:rsid w:val="00966D51"/>
    <w:rsid w:val="009700A8"/>
    <w:rsid w:val="00976128"/>
    <w:rsid w:val="0098276C"/>
    <w:rsid w:val="00983C53"/>
    <w:rsid w:val="009867CB"/>
    <w:rsid w:val="00986F7E"/>
    <w:rsid w:val="0099213E"/>
    <w:rsid w:val="00994782"/>
    <w:rsid w:val="0099528F"/>
    <w:rsid w:val="009957EE"/>
    <w:rsid w:val="009A26DA"/>
    <w:rsid w:val="009B45F6"/>
    <w:rsid w:val="009B6ECA"/>
    <w:rsid w:val="009B72DC"/>
    <w:rsid w:val="009C1181"/>
    <w:rsid w:val="009C1A93"/>
    <w:rsid w:val="009C2829"/>
    <w:rsid w:val="009C5170"/>
    <w:rsid w:val="009C587E"/>
    <w:rsid w:val="009C69DD"/>
    <w:rsid w:val="009C75D6"/>
    <w:rsid w:val="009C7CA2"/>
    <w:rsid w:val="009D219C"/>
    <w:rsid w:val="009D4E6C"/>
    <w:rsid w:val="009E1EAF"/>
    <w:rsid w:val="009E4AE1"/>
    <w:rsid w:val="009E4EBC"/>
    <w:rsid w:val="009F0F21"/>
    <w:rsid w:val="009F1070"/>
    <w:rsid w:val="009F20BC"/>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0F6E"/>
    <w:rsid w:val="00A319B1"/>
    <w:rsid w:val="00A31B74"/>
    <w:rsid w:val="00A327AB"/>
    <w:rsid w:val="00A3646E"/>
    <w:rsid w:val="00A42797"/>
    <w:rsid w:val="00A42F61"/>
    <w:rsid w:val="00A52BDD"/>
    <w:rsid w:val="00A55007"/>
    <w:rsid w:val="00A600AA"/>
    <w:rsid w:val="00A623FE"/>
    <w:rsid w:val="00A715EE"/>
    <w:rsid w:val="00A72534"/>
    <w:rsid w:val="00A75A0E"/>
    <w:rsid w:val="00A809C5"/>
    <w:rsid w:val="00A868FE"/>
    <w:rsid w:val="00A86FF6"/>
    <w:rsid w:val="00A87EC5"/>
    <w:rsid w:val="00A91761"/>
    <w:rsid w:val="00A929A6"/>
    <w:rsid w:val="00A94967"/>
    <w:rsid w:val="00A97CAE"/>
    <w:rsid w:val="00AA387B"/>
    <w:rsid w:val="00AA6F19"/>
    <w:rsid w:val="00AB12CF"/>
    <w:rsid w:val="00AB1466"/>
    <w:rsid w:val="00AB16C5"/>
    <w:rsid w:val="00AC0DD5"/>
    <w:rsid w:val="00AC0E17"/>
    <w:rsid w:val="00AC4914"/>
    <w:rsid w:val="00AC6F0C"/>
    <w:rsid w:val="00AC7225"/>
    <w:rsid w:val="00AC79A3"/>
    <w:rsid w:val="00AD0921"/>
    <w:rsid w:val="00AD2A5F"/>
    <w:rsid w:val="00AE031A"/>
    <w:rsid w:val="00AE5547"/>
    <w:rsid w:val="00AE776A"/>
    <w:rsid w:val="00AF0B0D"/>
    <w:rsid w:val="00AF2883"/>
    <w:rsid w:val="00AF3304"/>
    <w:rsid w:val="00AF4757"/>
    <w:rsid w:val="00AF768C"/>
    <w:rsid w:val="00B01411"/>
    <w:rsid w:val="00B0525F"/>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15DA"/>
    <w:rsid w:val="00B620B6"/>
    <w:rsid w:val="00B63FE0"/>
    <w:rsid w:val="00B649AC"/>
    <w:rsid w:val="00B65B94"/>
    <w:rsid w:val="00B66F59"/>
    <w:rsid w:val="00B678F1"/>
    <w:rsid w:val="00B71019"/>
    <w:rsid w:val="00B71177"/>
    <w:rsid w:val="00B72194"/>
    <w:rsid w:val="00B72AB2"/>
    <w:rsid w:val="00B77077"/>
    <w:rsid w:val="00B817A1"/>
    <w:rsid w:val="00B839A1"/>
    <w:rsid w:val="00B83B6B"/>
    <w:rsid w:val="00B8444F"/>
    <w:rsid w:val="00B858D6"/>
    <w:rsid w:val="00B86B5A"/>
    <w:rsid w:val="00B902A2"/>
    <w:rsid w:val="00BA2E0F"/>
    <w:rsid w:val="00BB0A04"/>
    <w:rsid w:val="00BB0A4F"/>
    <w:rsid w:val="00BB230E"/>
    <w:rsid w:val="00BB5D03"/>
    <w:rsid w:val="00BB6CAC"/>
    <w:rsid w:val="00BC000F"/>
    <w:rsid w:val="00BC00FF"/>
    <w:rsid w:val="00BD0ED2"/>
    <w:rsid w:val="00BD5933"/>
    <w:rsid w:val="00BE03CA"/>
    <w:rsid w:val="00BE0681"/>
    <w:rsid w:val="00BE2226"/>
    <w:rsid w:val="00BE40A3"/>
    <w:rsid w:val="00BF2353"/>
    <w:rsid w:val="00BF25C2"/>
    <w:rsid w:val="00BF3913"/>
    <w:rsid w:val="00BF5AAE"/>
    <w:rsid w:val="00BF5AE7"/>
    <w:rsid w:val="00BF5DD4"/>
    <w:rsid w:val="00BF78FB"/>
    <w:rsid w:val="00C05E6D"/>
    <w:rsid w:val="00C06151"/>
    <w:rsid w:val="00C06DF4"/>
    <w:rsid w:val="00C1038A"/>
    <w:rsid w:val="00C11BB7"/>
    <w:rsid w:val="00C153C4"/>
    <w:rsid w:val="00C15FD6"/>
    <w:rsid w:val="00C17291"/>
    <w:rsid w:val="00C17F24"/>
    <w:rsid w:val="00C2050E"/>
    <w:rsid w:val="00C23B9C"/>
    <w:rsid w:val="00C23F32"/>
    <w:rsid w:val="00C2596B"/>
    <w:rsid w:val="00C319B3"/>
    <w:rsid w:val="00C364C5"/>
    <w:rsid w:val="00C40B41"/>
    <w:rsid w:val="00C42A93"/>
    <w:rsid w:val="00C44918"/>
    <w:rsid w:val="00C4537A"/>
    <w:rsid w:val="00C45BEB"/>
    <w:rsid w:val="00C50195"/>
    <w:rsid w:val="00C60D0B"/>
    <w:rsid w:val="00C67B51"/>
    <w:rsid w:val="00C72A95"/>
    <w:rsid w:val="00C72C0C"/>
    <w:rsid w:val="00C73CD4"/>
    <w:rsid w:val="00C748F6"/>
    <w:rsid w:val="00C752B7"/>
    <w:rsid w:val="00C76B6C"/>
    <w:rsid w:val="00C8343A"/>
    <w:rsid w:val="00C86122"/>
    <w:rsid w:val="00C96086"/>
    <w:rsid w:val="00C9697B"/>
    <w:rsid w:val="00CA1E98"/>
    <w:rsid w:val="00CA2022"/>
    <w:rsid w:val="00CA3AA0"/>
    <w:rsid w:val="00CA4D41"/>
    <w:rsid w:val="00CA4E7D"/>
    <w:rsid w:val="00CA7140"/>
    <w:rsid w:val="00CB065C"/>
    <w:rsid w:val="00CB1C46"/>
    <w:rsid w:val="00CB3DC9"/>
    <w:rsid w:val="00CC13F9"/>
    <w:rsid w:val="00CC4FF8"/>
    <w:rsid w:val="00CC6608"/>
    <w:rsid w:val="00CD3723"/>
    <w:rsid w:val="00CD5413"/>
    <w:rsid w:val="00CE01BF"/>
    <w:rsid w:val="00CE4292"/>
    <w:rsid w:val="00D011B2"/>
    <w:rsid w:val="00D03A79"/>
    <w:rsid w:val="00D0676C"/>
    <w:rsid w:val="00D10D50"/>
    <w:rsid w:val="00D17DC3"/>
    <w:rsid w:val="00D2155A"/>
    <w:rsid w:val="00D27015"/>
    <w:rsid w:val="00D2776C"/>
    <w:rsid w:val="00D27E4E"/>
    <w:rsid w:val="00D32AA7"/>
    <w:rsid w:val="00D33832"/>
    <w:rsid w:val="00D46148"/>
    <w:rsid w:val="00D46468"/>
    <w:rsid w:val="00D55B37"/>
    <w:rsid w:val="00D5634E"/>
    <w:rsid w:val="00D64B08"/>
    <w:rsid w:val="00D70D8F"/>
    <w:rsid w:val="00D71E4B"/>
    <w:rsid w:val="00D76B84"/>
    <w:rsid w:val="00D77DCF"/>
    <w:rsid w:val="00D876AB"/>
    <w:rsid w:val="00D87E2A"/>
    <w:rsid w:val="00D90457"/>
    <w:rsid w:val="00D91A7D"/>
    <w:rsid w:val="00D93C67"/>
    <w:rsid w:val="00D94587"/>
    <w:rsid w:val="00D97042"/>
    <w:rsid w:val="00D97549"/>
    <w:rsid w:val="00DA3644"/>
    <w:rsid w:val="00DA3884"/>
    <w:rsid w:val="00DB2CC7"/>
    <w:rsid w:val="00DB78E4"/>
    <w:rsid w:val="00DC016D"/>
    <w:rsid w:val="00DC505C"/>
    <w:rsid w:val="00DC5FDC"/>
    <w:rsid w:val="00DD2B5B"/>
    <w:rsid w:val="00DD339E"/>
    <w:rsid w:val="00DD3C9D"/>
    <w:rsid w:val="00DE0A2C"/>
    <w:rsid w:val="00DE1E0B"/>
    <w:rsid w:val="00DE3439"/>
    <w:rsid w:val="00DE42D9"/>
    <w:rsid w:val="00DE5010"/>
    <w:rsid w:val="00DF0813"/>
    <w:rsid w:val="00DF255E"/>
    <w:rsid w:val="00DF25BD"/>
    <w:rsid w:val="00DF466D"/>
    <w:rsid w:val="00E0634B"/>
    <w:rsid w:val="00E11728"/>
    <w:rsid w:val="00E16B25"/>
    <w:rsid w:val="00E21CD6"/>
    <w:rsid w:val="00E233E8"/>
    <w:rsid w:val="00E24167"/>
    <w:rsid w:val="00E24878"/>
    <w:rsid w:val="00E27B25"/>
    <w:rsid w:val="00E30395"/>
    <w:rsid w:val="00E34B29"/>
    <w:rsid w:val="00E406C7"/>
    <w:rsid w:val="00E40FDC"/>
    <w:rsid w:val="00E41211"/>
    <w:rsid w:val="00E4457E"/>
    <w:rsid w:val="00E45282"/>
    <w:rsid w:val="00E47B6D"/>
    <w:rsid w:val="00E5108C"/>
    <w:rsid w:val="00E5445B"/>
    <w:rsid w:val="00E62781"/>
    <w:rsid w:val="00E7024C"/>
    <w:rsid w:val="00E70D83"/>
    <w:rsid w:val="00E70F35"/>
    <w:rsid w:val="00E72791"/>
    <w:rsid w:val="00E7288E"/>
    <w:rsid w:val="00E73826"/>
    <w:rsid w:val="00E7596C"/>
    <w:rsid w:val="00E81632"/>
    <w:rsid w:val="00E821E3"/>
    <w:rsid w:val="00E82718"/>
    <w:rsid w:val="00E840DC"/>
    <w:rsid w:val="00E8439B"/>
    <w:rsid w:val="00E85622"/>
    <w:rsid w:val="00E92947"/>
    <w:rsid w:val="00EA0AB9"/>
    <w:rsid w:val="00EA3AC2"/>
    <w:rsid w:val="00EA55CD"/>
    <w:rsid w:val="00EA5A76"/>
    <w:rsid w:val="00EA5FA3"/>
    <w:rsid w:val="00EA6628"/>
    <w:rsid w:val="00EB12D3"/>
    <w:rsid w:val="00EB32F4"/>
    <w:rsid w:val="00EB33C3"/>
    <w:rsid w:val="00EB424E"/>
    <w:rsid w:val="00EB713E"/>
    <w:rsid w:val="00EB7AEE"/>
    <w:rsid w:val="00EC3846"/>
    <w:rsid w:val="00EC6C31"/>
    <w:rsid w:val="00ED0167"/>
    <w:rsid w:val="00ED1405"/>
    <w:rsid w:val="00ED1EED"/>
    <w:rsid w:val="00ED2706"/>
    <w:rsid w:val="00EE2300"/>
    <w:rsid w:val="00EF0030"/>
    <w:rsid w:val="00EF1651"/>
    <w:rsid w:val="00EF4E57"/>
    <w:rsid w:val="00EF755A"/>
    <w:rsid w:val="00F02FDE"/>
    <w:rsid w:val="00F04307"/>
    <w:rsid w:val="00F0564E"/>
    <w:rsid w:val="00F05968"/>
    <w:rsid w:val="00F05FAF"/>
    <w:rsid w:val="00F12353"/>
    <w:rsid w:val="00F128F8"/>
    <w:rsid w:val="00F12CAF"/>
    <w:rsid w:val="00F13E5A"/>
    <w:rsid w:val="00F16AA7"/>
    <w:rsid w:val="00F20318"/>
    <w:rsid w:val="00F20D9B"/>
    <w:rsid w:val="00F21A39"/>
    <w:rsid w:val="00F32DC4"/>
    <w:rsid w:val="00F3612D"/>
    <w:rsid w:val="00F410DA"/>
    <w:rsid w:val="00F43DEE"/>
    <w:rsid w:val="00F44D59"/>
    <w:rsid w:val="00F46DB5"/>
    <w:rsid w:val="00F50CD3"/>
    <w:rsid w:val="00F51039"/>
    <w:rsid w:val="00F525F7"/>
    <w:rsid w:val="00F73B7F"/>
    <w:rsid w:val="00F76C9F"/>
    <w:rsid w:val="00F82FB8"/>
    <w:rsid w:val="00F83011"/>
    <w:rsid w:val="00F8452A"/>
    <w:rsid w:val="00F871D8"/>
    <w:rsid w:val="00F87F1F"/>
    <w:rsid w:val="00F9056C"/>
    <w:rsid w:val="00F936A0"/>
    <w:rsid w:val="00F9393D"/>
    <w:rsid w:val="00F942E4"/>
    <w:rsid w:val="00F942E7"/>
    <w:rsid w:val="00F953D5"/>
    <w:rsid w:val="00F96704"/>
    <w:rsid w:val="00F97D67"/>
    <w:rsid w:val="00FA186E"/>
    <w:rsid w:val="00FA19DB"/>
    <w:rsid w:val="00FA27D7"/>
    <w:rsid w:val="00FB1274"/>
    <w:rsid w:val="00FB2FAE"/>
    <w:rsid w:val="00FB6CE4"/>
    <w:rsid w:val="00FC18E5"/>
    <w:rsid w:val="00FC2BF7"/>
    <w:rsid w:val="00FC3252"/>
    <w:rsid w:val="00FC34CE"/>
    <w:rsid w:val="00FC7A26"/>
    <w:rsid w:val="00FD25DA"/>
    <w:rsid w:val="00FD38AB"/>
    <w:rsid w:val="00FD76B2"/>
    <w:rsid w:val="00FD7B30"/>
    <w:rsid w:val="00FE057C"/>
    <w:rsid w:val="00FE747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5622317"/>
  <w15:docId w15:val="{6CE74A95-0B7F-4F56-BA26-E91D052B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943"/>
    <w:rPr>
      <w:sz w:val="24"/>
      <w:szCs w:val="24"/>
    </w:rPr>
  </w:style>
  <w:style w:type="paragraph" w:styleId="Heading1">
    <w:name w:val="heading 1"/>
    <w:basedOn w:val="Normal"/>
    <w:next w:val="Normal"/>
    <w:link w:val="Heading1Char"/>
    <w:uiPriority w:val="1"/>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uiPriority w:val="1"/>
    <w:qFormat/>
    <w:rsid w:val="001C71C2"/>
    <w:pPr>
      <w:spacing w:after="120"/>
    </w:pPr>
  </w:style>
  <w:style w:type="paragraph" w:customStyle="1" w:styleId="msonormalcxspmiddle">
    <w:name w:val="msonormalcxspmiddle"/>
    <w:basedOn w:val="Normal"/>
    <w:rsid w:val="0082197E"/>
    <w:pPr>
      <w:spacing w:before="100" w:beforeAutospacing="1" w:after="100" w:afterAutospacing="1"/>
    </w:pPr>
  </w:style>
  <w:style w:type="character" w:customStyle="1" w:styleId="Heading1Char">
    <w:name w:val="Heading 1 Char"/>
    <w:basedOn w:val="DefaultParagraphFont"/>
    <w:link w:val="Heading1"/>
    <w:uiPriority w:val="1"/>
    <w:rsid w:val="00B858D6"/>
    <w:rPr>
      <w:rFonts w:cs="Arial"/>
      <w:bCs/>
      <w:kern w:val="32"/>
      <w:sz w:val="24"/>
      <w:szCs w:val="32"/>
    </w:rPr>
  </w:style>
  <w:style w:type="character" w:customStyle="1" w:styleId="BodyTextChar">
    <w:name w:val="Body Text Char"/>
    <w:basedOn w:val="DefaultParagraphFont"/>
    <w:link w:val="BodyText"/>
    <w:uiPriority w:val="1"/>
    <w:rsid w:val="00B858D6"/>
    <w:rPr>
      <w:sz w:val="24"/>
      <w:szCs w:val="24"/>
    </w:rPr>
  </w:style>
  <w:style w:type="character" w:customStyle="1" w:styleId="HeaderChar">
    <w:name w:val="Header Char"/>
    <w:basedOn w:val="DefaultParagraphFont"/>
    <w:link w:val="Header"/>
    <w:uiPriority w:val="99"/>
    <w:rsid w:val="00AB16C5"/>
    <w:rPr>
      <w:sz w:val="24"/>
      <w:szCs w:val="24"/>
    </w:rPr>
  </w:style>
  <w:style w:type="paragraph" w:customStyle="1" w:styleId="TableParagraph">
    <w:name w:val="Table Paragraph"/>
    <w:basedOn w:val="Normal"/>
    <w:uiPriority w:val="1"/>
    <w:qFormat/>
    <w:rsid w:val="003B3EF1"/>
    <w:pPr>
      <w:widowControl w:val="0"/>
    </w:pPr>
    <w:rPr>
      <w:rFonts w:asciiTheme="minorHAnsi" w:eastAsiaTheme="minorHAnsi" w:hAnsiTheme="minorHAnsi" w:cstheme="minorBidi"/>
      <w:sz w:val="22"/>
      <w:szCs w:val="22"/>
    </w:rPr>
  </w:style>
  <w:style w:type="paragraph" w:styleId="NoSpacing">
    <w:name w:val="No Spacing"/>
    <w:uiPriority w:val="99"/>
    <w:qFormat/>
    <w:rsid w:val="003B3EF1"/>
    <w:rPr>
      <w:rFonts w:ascii="Calibri" w:eastAsia="Calibri" w:hAnsi="Calibri"/>
      <w:sz w:val="22"/>
      <w:szCs w:val="22"/>
    </w:rPr>
  </w:style>
  <w:style w:type="paragraph" w:styleId="ListParagraph">
    <w:name w:val="List Paragraph"/>
    <w:basedOn w:val="Normal"/>
    <w:link w:val="ListParagraphChar"/>
    <w:uiPriority w:val="34"/>
    <w:qFormat/>
    <w:rsid w:val="003B5708"/>
    <w:pPr>
      <w:ind w:left="720"/>
      <w:contextualSpacing/>
    </w:pPr>
  </w:style>
  <w:style w:type="character" w:customStyle="1" w:styleId="ListParagraphChar">
    <w:name w:val="List Paragraph Char"/>
    <w:basedOn w:val="DefaultParagraphFont"/>
    <w:link w:val="ListParagraph"/>
    <w:uiPriority w:val="34"/>
    <w:locked/>
    <w:rsid w:val="00F20318"/>
    <w:rPr>
      <w:sz w:val="24"/>
      <w:szCs w:val="24"/>
    </w:rPr>
  </w:style>
  <w:style w:type="table" w:styleId="TableGrid">
    <w:name w:val="Table Grid"/>
    <w:basedOn w:val="TableNormal"/>
    <w:uiPriority w:val="59"/>
    <w:rsid w:val="000E33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C44918"/>
    <w:rPr>
      <w:rFonts w:ascii="Times New Roman" w:hAnsi="Times New Roman"/>
      <w:i/>
      <w:iCs/>
      <w:color w:val="7F7F7F" w:themeColor="text1" w:themeTint="80"/>
      <w:sz w:val="22"/>
    </w:rPr>
  </w:style>
  <w:style w:type="paragraph" w:styleId="CommentText">
    <w:name w:val="annotation text"/>
    <w:basedOn w:val="Normal"/>
    <w:link w:val="CommentTextChar"/>
    <w:unhideWhenUsed/>
    <w:rsid w:val="00C23F32"/>
    <w:rPr>
      <w:sz w:val="20"/>
      <w:szCs w:val="20"/>
    </w:rPr>
  </w:style>
  <w:style w:type="character" w:customStyle="1" w:styleId="CommentTextChar">
    <w:name w:val="Comment Text Char"/>
    <w:basedOn w:val="DefaultParagraphFont"/>
    <w:link w:val="CommentText"/>
    <w:rsid w:val="00C23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04909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6451668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5990</Words>
  <Characters>34148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6</cp:revision>
  <dcterms:created xsi:type="dcterms:W3CDTF">2023-11-13T16:13:00Z</dcterms:created>
  <dcterms:modified xsi:type="dcterms:W3CDTF">2023-12-08T19:05:00Z</dcterms:modified>
</cp:coreProperties>
</file>