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08" w:rsidRDefault="006B2F08" w:rsidP="006B2F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2F08" w:rsidRDefault="006B2F08" w:rsidP="006B2F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240.300  Statutory Authority</w:t>
      </w:r>
      <w:r>
        <w:t xml:space="preserve"> </w:t>
      </w:r>
    </w:p>
    <w:p w:rsidR="006B2F08" w:rsidRDefault="006B2F08" w:rsidP="006B2F08">
      <w:pPr>
        <w:widowControl w:val="0"/>
        <w:autoSpaceDE w:val="0"/>
        <w:autoSpaceDN w:val="0"/>
        <w:adjustRightInd w:val="0"/>
      </w:pPr>
    </w:p>
    <w:p w:rsidR="006B2F08" w:rsidRDefault="006B2F08" w:rsidP="006B2F08">
      <w:pPr>
        <w:widowControl w:val="0"/>
        <w:autoSpaceDE w:val="0"/>
        <w:autoSpaceDN w:val="0"/>
        <w:adjustRightInd w:val="0"/>
      </w:pPr>
      <w:r>
        <w:t xml:space="preserve">These rules are promulgated to implement the powers of the Comptroller under Section 13 of the State Comptroller Act (Ill. Rev. Stat., 1979, ch. 15, par. 213). </w:t>
      </w:r>
    </w:p>
    <w:sectPr w:rsidR="006B2F08" w:rsidSect="006B2F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F08"/>
    <w:rsid w:val="005C3366"/>
    <w:rsid w:val="006B2F08"/>
    <w:rsid w:val="00751BEC"/>
    <w:rsid w:val="00A2157A"/>
    <w:rsid w:val="00E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