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D" w:rsidRDefault="00B7683D" w:rsidP="00B76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83D" w:rsidRDefault="00B7683D" w:rsidP="00B76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225.3000  Resident Assessment</w:t>
      </w:r>
      <w:r>
        <w:t xml:space="preserve"> </w:t>
      </w:r>
    </w:p>
    <w:p w:rsidR="00B7683D" w:rsidRDefault="00B7683D" w:rsidP="00B7683D">
      <w:pPr>
        <w:widowControl w:val="0"/>
        <w:autoSpaceDE w:val="0"/>
        <w:autoSpaceDN w:val="0"/>
        <w:adjustRightInd w:val="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establish policies and procedures defining the assessment process.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admission, each prospective resident shall receive a complete physical examination with specific laboratory testing as follows: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Vitamin B12 and </w:t>
      </w:r>
      <w:proofErr w:type="spellStart"/>
      <w:r>
        <w:t>Folate</w:t>
      </w:r>
      <w:proofErr w:type="spellEnd"/>
      <w:r>
        <w:t xml:space="preserve"> levels;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Thyroid stimulating hormone level;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Complete blood count and blood parameters;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Electrocardiogram, 12 lead;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Chest </w:t>
      </w:r>
      <w:proofErr w:type="spellStart"/>
      <w:r>
        <w:t>radiologic</w:t>
      </w:r>
      <w:proofErr w:type="spellEnd"/>
      <w:r>
        <w:t xml:space="preserve"> study; and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Magnetic Resonance Imaging (MRI) study of the brain, when possible.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two weeks after admission, each resident shall be assessed by a neurologist, a registered nurse, a psychiatrist and a care manager.  A family member or other individual with knowledge about the resident shall participate in the assessment.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neurologist, with input from the registered nurse, shall determine the resident's need for evaluation by a dietician or for other specialized medical evaluations. The assessment shall be coordinated with the pre-admission assessment to the extent possible to avoid duplicative testing.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assessment shall be used, along with the pre-admission assessment, to develop the resident's comprehensive care plan.  At four-week intervals, the resident's status shall be reviewed by the facility's nursing, social service and activities and recreation staff.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 addition to the assessments required in subsections (c) and (d) of this Section, </w:t>
      </w:r>
      <w:r>
        <w:rPr>
          <w:i/>
          <w:iCs/>
        </w:rPr>
        <w:t>an Alzheimer's Disease Management Center shall conduct and document an assessment of each resident every six months.  The assessment conducted shall include an evaluation of</w:t>
      </w:r>
      <w:r>
        <w:t xml:space="preserve"> the following: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daily functioning</w:t>
      </w:r>
      <w:r>
        <w:t xml:space="preserve">,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cognitive status, and</w:t>
      </w:r>
      <w:r>
        <w:t xml:space="preserve">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216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behavioral problems.</w:t>
      </w:r>
      <w:r>
        <w:t xml:space="preserve">  (Section 35(5) of the Act) </w:t>
      </w:r>
    </w:p>
    <w:p w:rsidR="00A949EB" w:rsidRDefault="00A949EB" w:rsidP="00B7683D">
      <w:pPr>
        <w:widowControl w:val="0"/>
        <w:autoSpaceDE w:val="0"/>
        <w:autoSpaceDN w:val="0"/>
        <w:adjustRightInd w:val="0"/>
        <w:ind w:left="1440" w:hanging="720"/>
      </w:pPr>
    </w:p>
    <w:p w:rsidR="00B7683D" w:rsidRDefault="00B7683D" w:rsidP="00B7683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Assessment outcomes shall be reported to appropriate personnel and to the resident and/or resident's representative. </w:t>
      </w:r>
    </w:p>
    <w:sectPr w:rsidR="00B7683D" w:rsidSect="00B76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83D"/>
    <w:rsid w:val="00237168"/>
    <w:rsid w:val="005C3366"/>
    <w:rsid w:val="00736C18"/>
    <w:rsid w:val="00A949EB"/>
    <w:rsid w:val="00B7683D"/>
    <w:rsid w:val="00C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