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A1" w:rsidRDefault="006F40A1" w:rsidP="006F40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40A1" w:rsidRDefault="006F40A1" w:rsidP="006F40A1">
      <w:pPr>
        <w:widowControl w:val="0"/>
        <w:autoSpaceDE w:val="0"/>
        <w:autoSpaceDN w:val="0"/>
        <w:adjustRightInd w:val="0"/>
        <w:jc w:val="center"/>
      </w:pPr>
      <w:r>
        <w:t>SUBPART S:  PSYCHIATRIC SERVICES</w:t>
      </w:r>
    </w:p>
    <w:sectPr w:rsidR="006F40A1" w:rsidSect="006F40A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0A1"/>
    <w:rsid w:val="0009354E"/>
    <w:rsid w:val="006F40A1"/>
    <w:rsid w:val="00DD69FF"/>
    <w:rsid w:val="00FD0E5F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PSYCHIATRIC SERVICES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PSYCHIATRIC SERVICES</dc:title>
  <dc:subject/>
  <dc:creator>MessingerRR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