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6A" w:rsidRDefault="006C286A" w:rsidP="006C286A">
      <w:pPr>
        <w:widowControl w:val="0"/>
        <w:autoSpaceDE w:val="0"/>
        <w:autoSpaceDN w:val="0"/>
        <w:adjustRightInd w:val="0"/>
      </w:pPr>
    </w:p>
    <w:p w:rsidR="006C286A" w:rsidRDefault="006C286A" w:rsidP="006C28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250.2410  Applicability of these Standards</w:t>
      </w:r>
      <w:r>
        <w:t xml:space="preserve"> </w:t>
      </w:r>
    </w:p>
    <w:p w:rsidR="006C286A" w:rsidRDefault="006C286A" w:rsidP="006C286A">
      <w:pPr>
        <w:widowControl w:val="0"/>
        <w:autoSpaceDE w:val="0"/>
        <w:autoSpaceDN w:val="0"/>
        <w:adjustRightInd w:val="0"/>
      </w:pPr>
    </w:p>
    <w:p w:rsidR="006C286A" w:rsidRDefault="006C286A" w:rsidP="006C28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These standards shall apply to all new hospitals and major alterations and additions to existing hospitals.  (Major alterations are those that are not defined as minor alterations in Section 250.2420</w:t>
      </w:r>
      <w:r w:rsidR="004D3ED3">
        <w:t>(</w:t>
      </w:r>
      <w:r>
        <w:t xml:space="preserve">b).)  Hospitals shall refer to the Health Facilities </w:t>
      </w:r>
      <w:r w:rsidR="00C64840" w:rsidRPr="00C64840">
        <w:t xml:space="preserve">and Services Review </w:t>
      </w:r>
      <w:r>
        <w:t xml:space="preserve"> Board for appropriate action. </w:t>
      </w:r>
    </w:p>
    <w:p w:rsidR="00CD58A1" w:rsidRDefault="00CD58A1" w:rsidP="00C64840"/>
    <w:p w:rsidR="006C286A" w:rsidRDefault="006C286A" w:rsidP="006C28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case of types of hospitals not specifically treated </w:t>
      </w:r>
      <w:r w:rsidR="00C64840">
        <w:t>in this Part</w:t>
      </w:r>
      <w:r>
        <w:t xml:space="preserve">, the standards for general hospitals shall apply, with allowance being made for the specialized or unusual requirements of the particular hospital involved. </w:t>
      </w:r>
    </w:p>
    <w:p w:rsidR="00C64840" w:rsidRDefault="00C64840" w:rsidP="00C64840"/>
    <w:p w:rsidR="00C64840" w:rsidRDefault="00C64840" w:rsidP="006C286A">
      <w:pPr>
        <w:widowControl w:val="0"/>
        <w:autoSpaceDE w:val="0"/>
        <w:autoSpaceDN w:val="0"/>
        <w:adjustRightInd w:val="0"/>
        <w:ind w:left="1440" w:hanging="720"/>
      </w:pPr>
      <w:r w:rsidRPr="00C64840">
        <w:t>c)</w:t>
      </w:r>
      <w:r>
        <w:tab/>
      </w:r>
      <w:r w:rsidRPr="00C64840">
        <w:t>If a hospital operates a hospital-based outpatient surgery program in a building that does not meet the requirements of Subpart T, that building shall comply with Subparts I, J, K and L of the Ambulatory Surgical Treatment Center Licensing Requirements.  The building housing the hospital</w:t>
      </w:r>
      <w:r>
        <w:t>'</w:t>
      </w:r>
      <w:r w:rsidRPr="00C64840">
        <w:t>s outpatient surgery program shall be located on the hospital</w:t>
      </w:r>
      <w:r>
        <w:t>'</w:t>
      </w:r>
      <w:r w:rsidRPr="00C64840">
        <w:t>s campus or within 250 yards of the hospital.</w:t>
      </w:r>
    </w:p>
    <w:p w:rsidR="00C64840" w:rsidRDefault="00C64840" w:rsidP="00C64840"/>
    <w:p w:rsidR="00C64840" w:rsidRPr="00C64840" w:rsidRDefault="00C64840" w:rsidP="006C28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D722F5">
        <w:t>13041</w:t>
      </w:r>
      <w:r>
        <w:t xml:space="preserve">, effective </w:t>
      </w:r>
      <w:bookmarkStart w:id="0" w:name="_GoBack"/>
      <w:r w:rsidR="00D722F5">
        <w:t>September 3, 2015</w:t>
      </w:r>
      <w:bookmarkEnd w:id="0"/>
      <w:r>
        <w:t>)</w:t>
      </w:r>
    </w:p>
    <w:sectPr w:rsidR="00C64840" w:rsidRPr="00C64840" w:rsidSect="006C2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86A"/>
    <w:rsid w:val="00183EB7"/>
    <w:rsid w:val="004D3ED3"/>
    <w:rsid w:val="00512228"/>
    <w:rsid w:val="005C3366"/>
    <w:rsid w:val="006C286A"/>
    <w:rsid w:val="006D71BA"/>
    <w:rsid w:val="00C64840"/>
    <w:rsid w:val="00CC681C"/>
    <w:rsid w:val="00CD58A1"/>
    <w:rsid w:val="00D722F5"/>
    <w:rsid w:val="00F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647CE3-F650-4C48-99CC-53E8A554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King, Melissa A.</cp:lastModifiedBy>
  <cp:revision>3</cp:revision>
  <dcterms:created xsi:type="dcterms:W3CDTF">2015-09-09T14:45:00Z</dcterms:created>
  <dcterms:modified xsi:type="dcterms:W3CDTF">2015-09-11T20:02:00Z</dcterms:modified>
</cp:coreProperties>
</file>