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B" w:rsidRDefault="00B67EDB" w:rsidP="00B67E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EDB" w:rsidRDefault="00B67EDB" w:rsidP="00B67E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330.163  Alzheimer's Special Care Disclosure</w:t>
      </w:r>
      <w:r>
        <w:t xml:space="preserve"> </w:t>
      </w:r>
    </w:p>
    <w:p w:rsidR="00B67EDB" w:rsidRDefault="00B67EDB" w:rsidP="00B67EDB">
      <w:pPr>
        <w:widowControl w:val="0"/>
        <w:autoSpaceDE w:val="0"/>
        <w:autoSpaceDN w:val="0"/>
        <w:adjustRightInd w:val="0"/>
      </w:pPr>
    </w:p>
    <w:p w:rsidR="00B67EDB" w:rsidRDefault="00B67EDB" w:rsidP="00B67EDB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</w:t>
      </w:r>
      <w:r>
        <w:t xml:space="preserve"> the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client: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The philosophy of the facility concerning the care or </w:t>
      </w:r>
      <w:proofErr w:type="spellStart"/>
      <w:r>
        <w:rPr>
          <w:i/>
          <w:iCs/>
        </w:rPr>
        <w:t>treatmemt</w:t>
      </w:r>
      <w:proofErr w:type="spellEnd"/>
      <w:r>
        <w:rPr>
          <w:i/>
          <w:iCs/>
        </w:rPr>
        <w:t xml:space="preserve"> of persons with Alzheimer's disease;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:rsidR="00C40E5D" w:rsidRDefault="00C40E5D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(Section 15 of the Alzheimer's Special Care Disclosure Act) </w:t>
      </w: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</w:p>
    <w:p w:rsidR="00B67EDB" w:rsidRDefault="00B67EDB" w:rsidP="00B67E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1085, effective January 15, 1999) </w:t>
      </w:r>
    </w:p>
    <w:sectPr w:rsidR="00B67EDB" w:rsidSect="00B67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EDB"/>
    <w:rsid w:val="00014347"/>
    <w:rsid w:val="005C3366"/>
    <w:rsid w:val="00915314"/>
    <w:rsid w:val="00B67EDB"/>
    <w:rsid w:val="00C40E5D"/>
    <w:rsid w:val="00D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