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A2D" w:rsidRPr="00D92FE8" w:rsidRDefault="00EE7A2D" w:rsidP="00EE7A2D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EE7A2D" w:rsidRPr="00D92FE8" w:rsidRDefault="00EE7A2D" w:rsidP="00EE7A2D">
      <w:pPr>
        <w:rPr>
          <w:rFonts w:ascii="Times New Roman" w:hAnsi="Times New Roman"/>
          <w:b/>
          <w:color w:val="000000"/>
          <w:sz w:val="24"/>
        </w:rPr>
      </w:pPr>
      <w:r w:rsidRPr="00D92FE8">
        <w:rPr>
          <w:rFonts w:ascii="Times New Roman" w:hAnsi="Times New Roman"/>
          <w:b/>
          <w:color w:val="000000"/>
          <w:sz w:val="24"/>
        </w:rPr>
        <w:t>Section 330.726  Discharge Planning for Identified Offenders</w:t>
      </w:r>
    </w:p>
    <w:p w:rsidR="00EE7A2D" w:rsidRPr="00D92FE8" w:rsidRDefault="00EE7A2D" w:rsidP="00EE7A2D">
      <w:pPr>
        <w:rPr>
          <w:rFonts w:ascii="Times New Roman" w:hAnsi="Times New Roman"/>
          <w:b/>
          <w:color w:val="000000"/>
          <w:sz w:val="24"/>
        </w:rPr>
      </w:pPr>
    </w:p>
    <w:p w:rsidR="002065EA" w:rsidRDefault="002065EA" w:rsidP="00EE7A2D">
      <w:pPr>
        <w:ind w:left="1440" w:hanging="720"/>
        <w:rPr>
          <w:rFonts w:ascii="Times New Roman" w:hAnsi="Times New Roman"/>
          <w:color w:val="000000"/>
          <w:sz w:val="24"/>
        </w:rPr>
      </w:pPr>
      <w:r w:rsidRPr="002065EA">
        <w:rPr>
          <w:rFonts w:ascii="Times New Roman" w:hAnsi="Times New Roman"/>
          <w:color w:val="000000"/>
          <w:sz w:val="24"/>
        </w:rPr>
        <w:t>a)</w:t>
      </w:r>
      <w:r w:rsidR="008E56C8">
        <w:rPr>
          <w:rFonts w:ascii="Times New Roman" w:hAnsi="Times New Roman"/>
          <w:color w:val="000000"/>
          <w:sz w:val="24"/>
        </w:rPr>
        <w:tab/>
      </w:r>
      <w:r w:rsidRPr="002065EA">
        <w:rPr>
          <w:rFonts w:ascii="Times New Roman" w:hAnsi="Times New Roman"/>
          <w:i/>
          <w:color w:val="000000"/>
          <w:sz w:val="24"/>
        </w:rPr>
        <w:t>If, based on the</w:t>
      </w:r>
      <w:r w:rsidRPr="002065EA">
        <w:rPr>
          <w:rFonts w:ascii="Times New Roman" w:hAnsi="Times New Roman"/>
          <w:color w:val="000000"/>
          <w:sz w:val="24"/>
        </w:rPr>
        <w:t xml:space="preserve"> security measures listed in the </w:t>
      </w:r>
      <w:r w:rsidR="00E146A4" w:rsidRPr="00D9693E">
        <w:rPr>
          <w:rFonts w:ascii="Times New Roman" w:hAnsi="Times New Roman"/>
          <w:i/>
          <w:color w:val="000000"/>
          <w:sz w:val="24"/>
        </w:rPr>
        <w:t>Identified Offender Report and Recommendation</w:t>
      </w:r>
      <w:r w:rsidRPr="002065EA">
        <w:rPr>
          <w:rFonts w:ascii="Times New Roman" w:hAnsi="Times New Roman"/>
          <w:i/>
          <w:color w:val="000000"/>
          <w:sz w:val="24"/>
        </w:rPr>
        <w:t>, a facility determines that it cannot manage the identified offender resident safely within the facility, it shall commence involuntary transfer or discharge proceedings pursuant to Section 3-402</w:t>
      </w:r>
      <w:r w:rsidRPr="002065EA">
        <w:rPr>
          <w:rFonts w:ascii="Times New Roman" w:hAnsi="Times New Roman"/>
          <w:color w:val="000000"/>
          <w:sz w:val="24"/>
        </w:rPr>
        <w:t xml:space="preserve"> of the Act and Section </w:t>
      </w:r>
      <w:smartTag w:uri="urn:schemas-microsoft-com:office:smarttags" w:element="PlaceType">
        <w:smartTagPr>
          <w:attr w:uri="urn:schemas-microsoft-com:office:office" w:name="ls" w:val="trans"/>
          <w:attr w:name="phonenumber" w:val="$6330$$$"/>
        </w:smartTagPr>
        <w:r w:rsidRPr="002065EA">
          <w:rPr>
            <w:rFonts w:ascii="Times New Roman" w:hAnsi="Times New Roman"/>
            <w:color w:val="000000"/>
            <w:sz w:val="24"/>
          </w:rPr>
          <w:t>330.4300</w:t>
        </w:r>
      </w:smartTag>
      <w:r w:rsidRPr="002065EA">
        <w:rPr>
          <w:rFonts w:ascii="Times New Roman" w:hAnsi="Times New Roman"/>
          <w:color w:val="000000"/>
          <w:sz w:val="24"/>
        </w:rPr>
        <w:t xml:space="preserve"> of this Part. (Section 2-201.6(g) of the Act)</w:t>
      </w:r>
    </w:p>
    <w:p w:rsidR="002065EA" w:rsidRDefault="002065EA" w:rsidP="00EE7A2D">
      <w:pPr>
        <w:ind w:left="1440" w:hanging="720"/>
        <w:rPr>
          <w:rFonts w:ascii="Times New Roman" w:hAnsi="Times New Roman"/>
          <w:color w:val="000000"/>
          <w:sz w:val="24"/>
        </w:rPr>
      </w:pPr>
    </w:p>
    <w:p w:rsidR="00EE7A2D" w:rsidRPr="00D92FE8" w:rsidRDefault="002065EA" w:rsidP="00EE7A2D">
      <w:pPr>
        <w:ind w:left="1440" w:hanging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b)</w:t>
      </w:r>
      <w:r w:rsidR="00B91ECC">
        <w:rPr>
          <w:rFonts w:ascii="Times New Roman" w:hAnsi="Times New Roman"/>
          <w:color w:val="000000"/>
          <w:sz w:val="24"/>
        </w:rPr>
        <w:tab/>
      </w:r>
      <w:r w:rsidR="00EE7A2D" w:rsidRPr="00D92FE8">
        <w:rPr>
          <w:rFonts w:ascii="Times New Roman" w:hAnsi="Times New Roman"/>
          <w:color w:val="000000"/>
          <w:sz w:val="24"/>
        </w:rPr>
        <w:t xml:space="preserve">All discharges and transfers shall be </w:t>
      </w:r>
      <w:r w:rsidR="00E146A4">
        <w:rPr>
          <w:rFonts w:ascii="Times New Roman" w:hAnsi="Times New Roman"/>
          <w:color w:val="000000"/>
          <w:sz w:val="24"/>
        </w:rPr>
        <w:t>pursuant to</w:t>
      </w:r>
      <w:r w:rsidR="00EE7A2D" w:rsidRPr="00D92FE8">
        <w:rPr>
          <w:rFonts w:ascii="Times New Roman" w:hAnsi="Times New Roman"/>
          <w:color w:val="000000"/>
          <w:sz w:val="24"/>
        </w:rPr>
        <w:t xml:space="preserve"> Section </w:t>
      </w:r>
      <w:smartTag w:uri="urn:schemas-microsoft-com:office:smarttags" w:element="PlaceType">
        <w:smartTagPr>
          <w:attr w:uri="urn:schemas-microsoft-com:office:office" w:name="ls" w:val="trans"/>
          <w:attr w:name="phonenumber" w:val="$6330$$$"/>
        </w:smartTagPr>
        <w:r w:rsidR="00EE7A2D" w:rsidRPr="00D92FE8">
          <w:rPr>
            <w:rFonts w:ascii="Times New Roman" w:hAnsi="Times New Roman"/>
            <w:color w:val="000000"/>
            <w:sz w:val="24"/>
          </w:rPr>
          <w:t>330.4300</w:t>
        </w:r>
      </w:smartTag>
      <w:r w:rsidR="00EE7A2D" w:rsidRPr="00D92FE8">
        <w:rPr>
          <w:rFonts w:ascii="Times New Roman" w:hAnsi="Times New Roman"/>
          <w:color w:val="000000"/>
          <w:sz w:val="24"/>
        </w:rPr>
        <w:t xml:space="preserve"> of this Part.</w:t>
      </w:r>
    </w:p>
    <w:p w:rsidR="00EE7A2D" w:rsidRDefault="00EE7A2D" w:rsidP="00EE7A2D">
      <w:pPr>
        <w:rPr>
          <w:rFonts w:ascii="Times New Roman" w:hAnsi="Times New Roman"/>
          <w:sz w:val="24"/>
        </w:rPr>
      </w:pPr>
    </w:p>
    <w:p w:rsidR="002065EA" w:rsidRPr="002065EA" w:rsidRDefault="002065EA" w:rsidP="002065EA">
      <w:pPr>
        <w:ind w:left="1440" w:hanging="720"/>
        <w:rPr>
          <w:rFonts w:ascii="Times New Roman" w:hAnsi="Times New Roman"/>
          <w:sz w:val="24"/>
        </w:rPr>
      </w:pPr>
      <w:r w:rsidRPr="002065EA">
        <w:rPr>
          <w:rFonts w:ascii="Times New Roman" w:hAnsi="Times New Roman"/>
          <w:color w:val="000000"/>
          <w:sz w:val="24"/>
        </w:rPr>
        <w:t>c)</w:t>
      </w:r>
      <w:r>
        <w:rPr>
          <w:rFonts w:ascii="Times New Roman" w:hAnsi="Times New Roman"/>
          <w:color w:val="000000"/>
          <w:sz w:val="24"/>
        </w:rPr>
        <w:tab/>
      </w:r>
      <w:r w:rsidRPr="002065EA">
        <w:rPr>
          <w:rFonts w:ascii="Times New Roman" w:hAnsi="Times New Roman"/>
          <w:color w:val="000000"/>
          <w:sz w:val="24"/>
        </w:rPr>
        <w:t>When a resident who is an identified offender is discharged, the discharging facility shall notify the Department.</w:t>
      </w:r>
    </w:p>
    <w:p w:rsidR="002065EA" w:rsidRPr="00D92FE8" w:rsidRDefault="002065EA" w:rsidP="00EE7A2D">
      <w:pPr>
        <w:rPr>
          <w:rFonts w:ascii="Times New Roman" w:hAnsi="Times New Roman"/>
          <w:sz w:val="24"/>
        </w:rPr>
      </w:pPr>
    </w:p>
    <w:p w:rsidR="00EE7A2D" w:rsidRPr="00D92FE8" w:rsidRDefault="002065EA" w:rsidP="00EE7A2D">
      <w:pPr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</w:t>
      </w:r>
      <w:r w:rsidR="00B91ECC">
        <w:rPr>
          <w:rFonts w:ascii="Times New Roman" w:hAnsi="Times New Roman"/>
          <w:sz w:val="24"/>
        </w:rPr>
        <w:tab/>
      </w:r>
      <w:r w:rsidR="00EE7A2D" w:rsidRPr="00D92FE8">
        <w:rPr>
          <w:rFonts w:ascii="Times New Roman" w:hAnsi="Times New Roman"/>
          <w:sz w:val="24"/>
        </w:rPr>
        <w:t>A facility that admits or retains an identified offender shall have in place policies and procedures for the discharge of an identified offender for reasons related to the individual</w:t>
      </w:r>
      <w:r w:rsidR="00ED6277">
        <w:rPr>
          <w:rFonts w:ascii="Times New Roman" w:hAnsi="Times New Roman"/>
          <w:sz w:val="24"/>
        </w:rPr>
        <w:t>'</w:t>
      </w:r>
      <w:r w:rsidR="00EE7A2D" w:rsidRPr="00D92FE8">
        <w:rPr>
          <w:rFonts w:ascii="Times New Roman" w:hAnsi="Times New Roman"/>
          <w:sz w:val="24"/>
        </w:rPr>
        <w:t>s status as an identified offender, including, but not limited to:</w:t>
      </w:r>
    </w:p>
    <w:p w:rsidR="00EE7A2D" w:rsidRPr="00D92FE8" w:rsidRDefault="00EE7A2D" w:rsidP="00EE7A2D">
      <w:pPr>
        <w:rPr>
          <w:rFonts w:ascii="Times New Roman" w:hAnsi="Times New Roman"/>
          <w:sz w:val="24"/>
        </w:rPr>
      </w:pPr>
    </w:p>
    <w:p w:rsidR="00EE7A2D" w:rsidRPr="00D92FE8" w:rsidRDefault="00EE7A2D" w:rsidP="00EE7A2D">
      <w:pPr>
        <w:ind w:left="2160" w:hanging="720"/>
        <w:rPr>
          <w:rFonts w:ascii="Times New Roman" w:hAnsi="Times New Roman"/>
          <w:sz w:val="24"/>
        </w:rPr>
      </w:pPr>
      <w:r w:rsidRPr="00D92FE8">
        <w:rPr>
          <w:rFonts w:ascii="Times New Roman" w:hAnsi="Times New Roman"/>
          <w:sz w:val="24"/>
        </w:rPr>
        <w:t>1)</w:t>
      </w:r>
      <w:r w:rsidR="00B91ECC">
        <w:rPr>
          <w:rFonts w:ascii="Times New Roman" w:hAnsi="Times New Roman"/>
          <w:sz w:val="24"/>
        </w:rPr>
        <w:tab/>
      </w:r>
      <w:r w:rsidRPr="00D92FE8">
        <w:rPr>
          <w:rFonts w:ascii="Times New Roman" w:hAnsi="Times New Roman"/>
          <w:sz w:val="24"/>
        </w:rPr>
        <w:t>The facility</w:t>
      </w:r>
      <w:r w:rsidR="00ED6277">
        <w:rPr>
          <w:rFonts w:ascii="Times New Roman" w:hAnsi="Times New Roman"/>
          <w:sz w:val="24"/>
        </w:rPr>
        <w:t>'</w:t>
      </w:r>
      <w:r w:rsidRPr="00D92FE8">
        <w:rPr>
          <w:rFonts w:ascii="Times New Roman" w:hAnsi="Times New Roman"/>
          <w:sz w:val="24"/>
        </w:rPr>
        <w:t>s inability to meet the needs of the resident, based on  Section 330.725 of this Part</w:t>
      </w:r>
      <w:r w:rsidR="002065EA">
        <w:rPr>
          <w:rFonts w:ascii="Times New Roman" w:hAnsi="Times New Roman"/>
          <w:sz w:val="24"/>
        </w:rPr>
        <w:t xml:space="preserve"> and subsection (a) of this Section</w:t>
      </w:r>
      <w:r w:rsidRPr="00D92FE8">
        <w:rPr>
          <w:rFonts w:ascii="Times New Roman" w:hAnsi="Times New Roman"/>
          <w:sz w:val="24"/>
        </w:rPr>
        <w:t>;</w:t>
      </w:r>
    </w:p>
    <w:p w:rsidR="00EE7A2D" w:rsidRPr="00D92FE8" w:rsidRDefault="00EE7A2D" w:rsidP="00EE7A2D">
      <w:pPr>
        <w:rPr>
          <w:rFonts w:ascii="Times New Roman" w:hAnsi="Times New Roman"/>
          <w:sz w:val="24"/>
        </w:rPr>
      </w:pPr>
    </w:p>
    <w:p w:rsidR="00EE7A2D" w:rsidRPr="00D92FE8" w:rsidRDefault="00EE7A2D" w:rsidP="00EE7A2D">
      <w:pPr>
        <w:ind w:left="2160" w:hanging="720"/>
        <w:rPr>
          <w:rFonts w:ascii="Times New Roman" w:hAnsi="Times New Roman"/>
          <w:sz w:val="24"/>
        </w:rPr>
      </w:pPr>
      <w:r w:rsidRPr="00D92FE8">
        <w:rPr>
          <w:rFonts w:ascii="Times New Roman" w:hAnsi="Times New Roman"/>
          <w:sz w:val="24"/>
        </w:rPr>
        <w:t>2)</w:t>
      </w:r>
      <w:r w:rsidR="00B91ECC">
        <w:rPr>
          <w:rFonts w:ascii="Times New Roman" w:hAnsi="Times New Roman"/>
          <w:sz w:val="24"/>
        </w:rPr>
        <w:tab/>
      </w:r>
      <w:r w:rsidRPr="00D92FE8">
        <w:rPr>
          <w:rFonts w:ascii="Times New Roman" w:hAnsi="Times New Roman"/>
          <w:sz w:val="24"/>
        </w:rPr>
        <w:t>The facility</w:t>
      </w:r>
      <w:r w:rsidR="00ED6277">
        <w:rPr>
          <w:rFonts w:ascii="Times New Roman" w:hAnsi="Times New Roman"/>
          <w:sz w:val="24"/>
        </w:rPr>
        <w:t>'</w:t>
      </w:r>
      <w:r w:rsidRPr="00D92FE8">
        <w:rPr>
          <w:rFonts w:ascii="Times New Roman" w:hAnsi="Times New Roman"/>
          <w:sz w:val="24"/>
        </w:rPr>
        <w:t>s inability to provide the security measures necessary to protect facility residents, staff and visitors; or</w:t>
      </w:r>
    </w:p>
    <w:p w:rsidR="00EE7A2D" w:rsidRPr="00D92FE8" w:rsidRDefault="00EE7A2D" w:rsidP="00EE7A2D">
      <w:pPr>
        <w:rPr>
          <w:rFonts w:ascii="Times New Roman" w:hAnsi="Times New Roman"/>
          <w:sz w:val="24"/>
        </w:rPr>
      </w:pPr>
    </w:p>
    <w:p w:rsidR="00EE7A2D" w:rsidRPr="00D92FE8" w:rsidRDefault="00EE7A2D" w:rsidP="00EE7A2D">
      <w:pPr>
        <w:ind w:left="2160" w:hanging="720"/>
        <w:rPr>
          <w:rFonts w:ascii="Times New Roman" w:hAnsi="Times New Roman"/>
          <w:sz w:val="24"/>
        </w:rPr>
      </w:pPr>
      <w:r w:rsidRPr="00D92FE8">
        <w:rPr>
          <w:rFonts w:ascii="Times New Roman" w:hAnsi="Times New Roman"/>
          <w:sz w:val="24"/>
        </w:rPr>
        <w:t>3)</w:t>
      </w:r>
      <w:r w:rsidR="00B91ECC">
        <w:rPr>
          <w:rFonts w:ascii="Times New Roman" w:hAnsi="Times New Roman"/>
          <w:sz w:val="24"/>
        </w:rPr>
        <w:tab/>
      </w:r>
      <w:r w:rsidRPr="00D92FE8">
        <w:rPr>
          <w:rFonts w:ascii="Times New Roman" w:hAnsi="Times New Roman"/>
          <w:sz w:val="24"/>
        </w:rPr>
        <w:t>The physical safety of the resident, other residents, the facility staff, or facility visitors.</w:t>
      </w:r>
    </w:p>
    <w:p w:rsidR="00EE7A2D" w:rsidRPr="00D92FE8" w:rsidRDefault="00EE7A2D" w:rsidP="00EE7A2D">
      <w:pPr>
        <w:rPr>
          <w:rFonts w:ascii="Times New Roman" w:hAnsi="Times New Roman"/>
          <w:sz w:val="24"/>
        </w:rPr>
      </w:pPr>
    </w:p>
    <w:p w:rsidR="00EE7A2D" w:rsidRPr="00D92FE8" w:rsidRDefault="002065EA" w:rsidP="00EE7A2D">
      <w:pPr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</w:t>
      </w:r>
      <w:r w:rsidR="00B91ECC">
        <w:rPr>
          <w:rFonts w:ascii="Times New Roman" w:hAnsi="Times New Roman"/>
          <w:sz w:val="24"/>
        </w:rPr>
        <w:tab/>
      </w:r>
      <w:r w:rsidR="00EE7A2D" w:rsidRPr="00D92FE8">
        <w:rPr>
          <w:rFonts w:ascii="Times New Roman" w:hAnsi="Times New Roman"/>
          <w:sz w:val="24"/>
        </w:rPr>
        <w:t xml:space="preserve">Discharge planning shall be included as part of the plan of care developed </w:t>
      </w:r>
      <w:r w:rsidR="00E146A4">
        <w:rPr>
          <w:rFonts w:ascii="Times New Roman" w:hAnsi="Times New Roman"/>
          <w:sz w:val="24"/>
        </w:rPr>
        <w:t>pursuant to</w:t>
      </w:r>
      <w:r w:rsidR="00EE7A2D" w:rsidRPr="00D92FE8">
        <w:rPr>
          <w:rFonts w:ascii="Times New Roman" w:hAnsi="Times New Roman"/>
          <w:sz w:val="24"/>
        </w:rPr>
        <w:t xml:space="preserve"> Section 330.725</w:t>
      </w:r>
      <w:r w:rsidR="00237AE9">
        <w:rPr>
          <w:rFonts w:ascii="Times New Roman" w:hAnsi="Times New Roman"/>
          <w:sz w:val="24"/>
        </w:rPr>
        <w:t>(j)</w:t>
      </w:r>
      <w:r w:rsidR="00EE7A2D" w:rsidRPr="00D92FE8">
        <w:rPr>
          <w:rFonts w:ascii="Times New Roman" w:hAnsi="Times New Roman"/>
          <w:sz w:val="24"/>
        </w:rPr>
        <w:t>.</w:t>
      </w:r>
    </w:p>
    <w:p w:rsidR="00EB424E" w:rsidRPr="00EE7A2D" w:rsidRDefault="00EB424E" w:rsidP="00935A8C">
      <w:pPr>
        <w:rPr>
          <w:rFonts w:ascii="Times New Roman" w:hAnsi="Times New Roman"/>
          <w:sz w:val="24"/>
        </w:rPr>
      </w:pPr>
    </w:p>
    <w:p w:rsidR="00E146A4" w:rsidRPr="00E146A4" w:rsidRDefault="00E146A4">
      <w:pPr>
        <w:pStyle w:val="JCARSourceNote"/>
        <w:ind w:left="720"/>
        <w:rPr>
          <w:rFonts w:ascii="Times New Roman" w:hAnsi="Times New Roman"/>
          <w:sz w:val="24"/>
        </w:rPr>
      </w:pPr>
      <w:r w:rsidRPr="00E146A4">
        <w:rPr>
          <w:rFonts w:ascii="Times New Roman" w:hAnsi="Times New Roman"/>
          <w:sz w:val="24"/>
        </w:rPr>
        <w:t>(Source:  Amended at 3</w:t>
      </w:r>
      <w:r>
        <w:rPr>
          <w:rFonts w:ascii="Times New Roman" w:hAnsi="Times New Roman"/>
          <w:sz w:val="24"/>
        </w:rPr>
        <w:t>5</w:t>
      </w:r>
      <w:r w:rsidRPr="00E146A4">
        <w:rPr>
          <w:rFonts w:ascii="Times New Roman" w:hAnsi="Times New Roman"/>
          <w:sz w:val="24"/>
        </w:rPr>
        <w:t xml:space="preserve"> Ill. Reg. </w:t>
      </w:r>
      <w:r w:rsidR="00E05C10">
        <w:rPr>
          <w:rFonts w:ascii="Times New Roman" w:hAnsi="Times New Roman"/>
          <w:sz w:val="24"/>
        </w:rPr>
        <w:t>11513</w:t>
      </w:r>
      <w:r w:rsidRPr="00E146A4">
        <w:rPr>
          <w:rFonts w:ascii="Times New Roman" w:hAnsi="Times New Roman"/>
          <w:sz w:val="24"/>
        </w:rPr>
        <w:t xml:space="preserve">, effective </w:t>
      </w:r>
      <w:r w:rsidR="00E05C10">
        <w:rPr>
          <w:rFonts w:ascii="Times New Roman" w:hAnsi="Times New Roman"/>
          <w:sz w:val="24"/>
        </w:rPr>
        <w:t>June 29, 2011</w:t>
      </w:r>
      <w:r w:rsidRPr="00E146A4">
        <w:rPr>
          <w:rFonts w:ascii="Times New Roman" w:hAnsi="Times New Roman"/>
          <w:sz w:val="24"/>
        </w:rPr>
        <w:t>)</w:t>
      </w:r>
    </w:p>
    <w:sectPr w:rsidR="00E146A4" w:rsidRPr="00E146A4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26B" w:rsidRDefault="0069426B">
      <w:r>
        <w:separator/>
      </w:r>
    </w:p>
  </w:endnote>
  <w:endnote w:type="continuationSeparator" w:id="0">
    <w:p w:rsidR="0069426B" w:rsidRDefault="0069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26B" w:rsidRDefault="0069426B">
      <w:r>
        <w:separator/>
      </w:r>
    </w:p>
  </w:footnote>
  <w:footnote w:type="continuationSeparator" w:id="0">
    <w:p w:rsidR="0069426B" w:rsidRDefault="00694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5F6C"/>
    <w:rsid w:val="00061FD4"/>
    <w:rsid w:val="000D225F"/>
    <w:rsid w:val="000F7A40"/>
    <w:rsid w:val="00136B47"/>
    <w:rsid w:val="00150267"/>
    <w:rsid w:val="001518AD"/>
    <w:rsid w:val="001C7D95"/>
    <w:rsid w:val="001E3074"/>
    <w:rsid w:val="002065EA"/>
    <w:rsid w:val="00225354"/>
    <w:rsid w:val="00237AE9"/>
    <w:rsid w:val="002524EC"/>
    <w:rsid w:val="002A643F"/>
    <w:rsid w:val="00337CEB"/>
    <w:rsid w:val="00351A67"/>
    <w:rsid w:val="00367A2E"/>
    <w:rsid w:val="003F3A28"/>
    <w:rsid w:val="003F5FD7"/>
    <w:rsid w:val="00431CFE"/>
    <w:rsid w:val="004461A1"/>
    <w:rsid w:val="004D5CD6"/>
    <w:rsid w:val="004D73D3"/>
    <w:rsid w:val="004F2204"/>
    <w:rsid w:val="005001C5"/>
    <w:rsid w:val="0052308E"/>
    <w:rsid w:val="00530809"/>
    <w:rsid w:val="00530BE1"/>
    <w:rsid w:val="00542E97"/>
    <w:rsid w:val="0056157E"/>
    <w:rsid w:val="0056501E"/>
    <w:rsid w:val="005F4571"/>
    <w:rsid w:val="006069FC"/>
    <w:rsid w:val="0069426B"/>
    <w:rsid w:val="006A2114"/>
    <w:rsid w:val="006B455F"/>
    <w:rsid w:val="006D5961"/>
    <w:rsid w:val="0071005C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8E56C8"/>
    <w:rsid w:val="00935A8C"/>
    <w:rsid w:val="0095415E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C5F18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91ECC"/>
    <w:rsid w:val="00BF5EF1"/>
    <w:rsid w:val="00C4537A"/>
    <w:rsid w:val="00CC13F9"/>
    <w:rsid w:val="00CD3723"/>
    <w:rsid w:val="00D55B37"/>
    <w:rsid w:val="00D62188"/>
    <w:rsid w:val="00D735B8"/>
    <w:rsid w:val="00D93C67"/>
    <w:rsid w:val="00D9693E"/>
    <w:rsid w:val="00DA3311"/>
    <w:rsid w:val="00E05C10"/>
    <w:rsid w:val="00E146A4"/>
    <w:rsid w:val="00E62B9C"/>
    <w:rsid w:val="00E7288E"/>
    <w:rsid w:val="00E82E9B"/>
    <w:rsid w:val="00E95503"/>
    <w:rsid w:val="00EB424E"/>
    <w:rsid w:val="00ED3EC9"/>
    <w:rsid w:val="00ED6277"/>
    <w:rsid w:val="00EE7A2D"/>
    <w:rsid w:val="00F43DEE"/>
    <w:rsid w:val="00F67498"/>
    <w:rsid w:val="00F94029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7A2D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7A2D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