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C" w:rsidRDefault="00650C4C" w:rsidP="00650C4C">
      <w:pPr>
        <w:widowControl w:val="0"/>
        <w:autoSpaceDE w:val="0"/>
        <w:autoSpaceDN w:val="0"/>
        <w:adjustRightInd w:val="0"/>
      </w:pPr>
    </w:p>
    <w:p w:rsidR="00650C4C" w:rsidRDefault="00650C4C" w:rsidP="00650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390.315  Supported Congregate Living Arrangement Demonstration</w:t>
      </w:r>
      <w:r w:rsidR="006E5D12">
        <w:rPr>
          <w:b/>
          <w:bCs/>
        </w:rPr>
        <w:t xml:space="preserve"> (Repealed)</w:t>
      </w:r>
      <w:r>
        <w:t xml:space="preserve"> </w:t>
      </w:r>
    </w:p>
    <w:p w:rsidR="00650C4C" w:rsidRDefault="00650C4C" w:rsidP="00C8389C">
      <w:pPr>
        <w:widowControl w:val="0"/>
        <w:autoSpaceDE w:val="0"/>
        <w:autoSpaceDN w:val="0"/>
        <w:adjustRightInd w:val="0"/>
      </w:pPr>
    </w:p>
    <w:p w:rsidR="00650C4C" w:rsidRDefault="006E5D12" w:rsidP="00650C4C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E5519">
        <w:t>3</w:t>
      </w:r>
      <w:r>
        <w:t xml:space="preserve"> Ill. Reg. </w:t>
      </w:r>
      <w:r w:rsidR="00FB7656">
        <w:t>3564</w:t>
      </w:r>
      <w:r>
        <w:t xml:space="preserve">, effective </w:t>
      </w:r>
      <w:bookmarkStart w:id="0" w:name="_GoBack"/>
      <w:r w:rsidR="00FB7656">
        <w:t>February 26, 2019</w:t>
      </w:r>
      <w:bookmarkEnd w:id="0"/>
      <w:r>
        <w:t>)</w:t>
      </w:r>
    </w:p>
    <w:sectPr w:rsidR="00650C4C" w:rsidSect="00650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C4C"/>
    <w:rsid w:val="000E5519"/>
    <w:rsid w:val="005C3366"/>
    <w:rsid w:val="00650C4C"/>
    <w:rsid w:val="006E5D12"/>
    <w:rsid w:val="00701274"/>
    <w:rsid w:val="008F167B"/>
    <w:rsid w:val="00BB31C1"/>
    <w:rsid w:val="00C8389C"/>
    <w:rsid w:val="00D907B4"/>
    <w:rsid w:val="00E21B04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A311E1-1D8D-4897-818E-EC7769B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