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CD" w:rsidRDefault="005A08CD" w:rsidP="005A08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8CD" w:rsidRDefault="005A08CD" w:rsidP="005A08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396.70  Penalty</w:t>
      </w:r>
      <w:r>
        <w:t xml:space="preserve"> </w:t>
      </w:r>
    </w:p>
    <w:p w:rsidR="005A08CD" w:rsidRDefault="005A08CD" w:rsidP="005A08CD">
      <w:pPr>
        <w:widowControl w:val="0"/>
        <w:autoSpaceDE w:val="0"/>
        <w:autoSpaceDN w:val="0"/>
        <w:adjustRightInd w:val="0"/>
      </w:pPr>
    </w:p>
    <w:p w:rsidR="005A08CD" w:rsidRDefault="005A08CD" w:rsidP="005A08CD">
      <w:pPr>
        <w:widowControl w:val="0"/>
        <w:autoSpaceDE w:val="0"/>
        <w:autoSpaceDN w:val="0"/>
        <w:adjustRightInd w:val="0"/>
      </w:pPr>
      <w:r>
        <w:rPr>
          <w:i/>
          <w:iCs/>
        </w:rPr>
        <w:t>Any person acting in the capacity of a provider who enters into a life care contract, or extends the term of an existing life care contract, without first having been issued a permit by the Department or without otherwise acting in compliance with the provisions of the Act, shall be guilty of a Class A misdemeanor</w:t>
      </w:r>
      <w:r>
        <w:t xml:space="preserve"> (Section 12 of the Act). </w:t>
      </w:r>
    </w:p>
    <w:sectPr w:rsidR="005A08CD" w:rsidSect="005A08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8CD"/>
    <w:rsid w:val="00560CEB"/>
    <w:rsid w:val="005A08CD"/>
    <w:rsid w:val="005C3366"/>
    <w:rsid w:val="00C76A24"/>
    <w:rsid w:val="00C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