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49" w:rsidRDefault="00576A49" w:rsidP="00576A49">
      <w:pPr>
        <w:widowControl w:val="0"/>
        <w:autoSpaceDE w:val="0"/>
        <w:autoSpaceDN w:val="0"/>
        <w:adjustRightInd w:val="0"/>
      </w:pPr>
    </w:p>
    <w:p w:rsidR="00576A49" w:rsidRDefault="00576A49" w:rsidP="00576A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450.5  Scope and Applicability</w:t>
      </w:r>
    </w:p>
    <w:p w:rsidR="00576A49" w:rsidRDefault="00576A49" w:rsidP="00576A49">
      <w:pPr>
        <w:widowControl w:val="0"/>
        <w:autoSpaceDE w:val="0"/>
        <w:autoSpaceDN w:val="0"/>
        <w:adjustRightInd w:val="0"/>
      </w:pPr>
    </w:p>
    <w:p w:rsidR="00576A49" w:rsidRDefault="00576A49" w:rsidP="00576A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E4D57" w:rsidRPr="00C42084">
        <w:t>This Part</w:t>
      </w:r>
      <w:r w:rsidR="002E4D57" w:rsidRPr="002E4D57">
        <w:t xml:space="preserve"> </w:t>
      </w:r>
      <w:r w:rsidR="002E4D57" w:rsidRPr="00C42084">
        <w:t>provides regulatory oversight</w:t>
      </w:r>
      <w:r>
        <w:t xml:space="preserve"> of all entities</w:t>
      </w:r>
      <w:r w:rsidR="002E4D57" w:rsidRPr="00C42084">
        <w:t xml:space="preserve"> certified pursuant to 42 CFR 493,</w:t>
      </w:r>
      <w:r>
        <w:t xml:space="preserve"> that perform analysis of human specimens </w:t>
      </w:r>
      <w:r w:rsidR="002E4D57" w:rsidRPr="00C42084">
        <w:t>for health assessment or to diagnose, prevent or treat disease.</w:t>
      </w:r>
    </w:p>
    <w:p w:rsidR="00B8548C" w:rsidRDefault="00B8548C" w:rsidP="00B90496">
      <w:pPr>
        <w:widowControl w:val="0"/>
        <w:autoSpaceDE w:val="0"/>
        <w:autoSpaceDN w:val="0"/>
        <w:adjustRightInd w:val="0"/>
      </w:pPr>
    </w:p>
    <w:p w:rsidR="00576A49" w:rsidRDefault="00576A49" w:rsidP="00576A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</w:t>
      </w:r>
      <w:r w:rsidR="009E6CD8" w:rsidRPr="00EB6653">
        <w:t>certified CLIA</w:t>
      </w:r>
      <w:r w:rsidR="009E6CD8">
        <w:t xml:space="preserve"> </w:t>
      </w:r>
      <w:r>
        <w:t xml:space="preserve">laboratories will be regulated </w:t>
      </w:r>
      <w:r w:rsidR="009E6CD8" w:rsidRPr="00EB6653">
        <w:t xml:space="preserve">as set forth in 42 CFR 493 and described in the </w:t>
      </w:r>
      <w:r w:rsidR="009E6CD8" w:rsidRPr="00EB6653">
        <w:rPr>
          <w:bCs/>
        </w:rPr>
        <w:t xml:space="preserve">State Operations Manual </w:t>
      </w:r>
      <w:r w:rsidR="004A0A47">
        <w:rPr>
          <w:bCs/>
        </w:rPr>
        <w:t>(</w:t>
      </w:r>
      <w:r w:rsidR="009E6CD8" w:rsidRPr="00EB6653">
        <w:rPr>
          <w:bCs/>
        </w:rPr>
        <w:t>Appendix C – Survey Procedures and Interpretive Guidelines for Laboratories and Laboratory Services</w:t>
      </w:r>
      <w:r w:rsidR="004A0A47">
        <w:rPr>
          <w:bCs/>
        </w:rPr>
        <w:t>)</w:t>
      </w:r>
      <w:r w:rsidR="009E6CD8" w:rsidRPr="00EB6653">
        <w:rPr>
          <w:bCs/>
        </w:rPr>
        <w:t xml:space="preserve">, issued by the </w:t>
      </w:r>
      <w:r w:rsidR="009E6CD8" w:rsidRPr="00EB6653">
        <w:t>Department of Health and Human Services</w:t>
      </w:r>
      <w:r>
        <w:t>.</w:t>
      </w:r>
    </w:p>
    <w:p w:rsidR="00B8548C" w:rsidRDefault="00B8548C" w:rsidP="00B90496">
      <w:pPr>
        <w:widowControl w:val="0"/>
        <w:autoSpaceDE w:val="0"/>
        <w:autoSpaceDN w:val="0"/>
        <w:adjustRightInd w:val="0"/>
      </w:pPr>
    </w:p>
    <w:p w:rsidR="00576A49" w:rsidRDefault="004A0A47" w:rsidP="004A0A4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76A49">
        <w:t>)</w:t>
      </w:r>
      <w:r w:rsidR="00576A49">
        <w:tab/>
        <w:t xml:space="preserve">Licensed Laboratory </w:t>
      </w:r>
    </w:p>
    <w:p w:rsidR="00B8548C" w:rsidRDefault="00B8548C" w:rsidP="00B90496">
      <w:pPr>
        <w:widowControl w:val="0"/>
        <w:autoSpaceDE w:val="0"/>
        <w:autoSpaceDN w:val="0"/>
        <w:adjustRightInd w:val="0"/>
      </w:pPr>
    </w:p>
    <w:p w:rsidR="00576A49" w:rsidRDefault="004A0A47" w:rsidP="004A0A47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576A49">
        <w:t>)</w:t>
      </w:r>
      <w:r w:rsidR="00576A49">
        <w:tab/>
        <w:t>As set forth in this Part, a "</w:t>
      </w:r>
      <w:r>
        <w:t>licensed</w:t>
      </w:r>
      <w:r w:rsidR="00576A49">
        <w:t xml:space="preserve">" laboratory </w:t>
      </w:r>
      <w:r w:rsidR="00CD5C6B">
        <w:t>is a</w:t>
      </w:r>
      <w:r w:rsidR="00576A49">
        <w:t xml:space="preserve"> laboratory </w:t>
      </w:r>
      <w:r w:rsidR="000E7ED5">
        <w:t>licens</w:t>
      </w:r>
      <w:r w:rsidR="00CD5C6B" w:rsidRPr="00DA1B43">
        <w:t>ed by the Department under the standards set forth in CLIA laws and regulations</w:t>
      </w:r>
      <w:r w:rsidR="00CD5C6B" w:rsidRPr="00DA1B43">
        <w:rPr>
          <w:bCs/>
        </w:rPr>
        <w:t xml:space="preserve"> </w:t>
      </w:r>
      <w:r>
        <w:rPr>
          <w:bCs/>
        </w:rPr>
        <w:t>(CLIA Law)</w:t>
      </w:r>
      <w:r w:rsidR="008528B8">
        <w:rPr>
          <w:bCs/>
        </w:rPr>
        <w:t xml:space="preserve"> </w:t>
      </w:r>
      <w:r w:rsidR="00CD5C6B" w:rsidRPr="00DA1B43">
        <w:rPr>
          <w:bCs/>
        </w:rPr>
        <w:t xml:space="preserve">to accept </w:t>
      </w:r>
      <w:r w:rsidR="00CD5C6B" w:rsidRPr="00DA1B43">
        <w:t>and test clinical human</w:t>
      </w:r>
      <w:r w:rsidR="00576A49">
        <w:t xml:space="preserve"> specimens from a person</w:t>
      </w:r>
      <w:r>
        <w:t>,</w:t>
      </w:r>
      <w:r w:rsidR="00576A49">
        <w:t xml:space="preserve"> </w:t>
      </w:r>
      <w:r w:rsidR="00CD5C6B" w:rsidRPr="00DA1B43">
        <w:t xml:space="preserve">in accordance with Article VII </w:t>
      </w:r>
      <w:r w:rsidR="00CD5C6B" w:rsidRPr="00DA1B43">
        <w:rPr>
          <w:bCs/>
        </w:rPr>
        <w:t>of the Act</w:t>
      </w:r>
      <w:r w:rsidR="00576A49">
        <w:t xml:space="preserve">. </w:t>
      </w:r>
    </w:p>
    <w:p w:rsidR="00B8548C" w:rsidRDefault="00B8548C" w:rsidP="00B90496">
      <w:pPr>
        <w:widowControl w:val="0"/>
        <w:autoSpaceDE w:val="0"/>
        <w:autoSpaceDN w:val="0"/>
        <w:adjustRightInd w:val="0"/>
      </w:pPr>
    </w:p>
    <w:p w:rsidR="00576A49" w:rsidRDefault="008528B8" w:rsidP="008528B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576A49">
        <w:t>)</w:t>
      </w:r>
      <w:r w:rsidR="00576A49">
        <w:tab/>
        <w:t xml:space="preserve">The </w:t>
      </w:r>
      <w:r>
        <w:t>licensed</w:t>
      </w:r>
      <w:r w:rsidR="00576A49">
        <w:t xml:space="preserve"> </w:t>
      </w:r>
      <w:r w:rsidR="00EF7C32">
        <w:t>l</w:t>
      </w:r>
      <w:r w:rsidR="00576A49">
        <w:t xml:space="preserve">aboratory </w:t>
      </w:r>
      <w:r w:rsidR="006F76FB">
        <w:t xml:space="preserve">shall </w:t>
      </w:r>
      <w:r w:rsidR="006F76FB" w:rsidRPr="00CD0B95">
        <w:t>maintain certification status in goo</w:t>
      </w:r>
      <w:r w:rsidR="004A0A47">
        <w:t>d standing as required by CLIA L</w:t>
      </w:r>
      <w:r w:rsidR="006F76FB" w:rsidRPr="00CD0B95">
        <w:t>aw.</w:t>
      </w:r>
    </w:p>
    <w:p w:rsidR="00B8548C" w:rsidRDefault="00B8548C" w:rsidP="00B90496">
      <w:pPr>
        <w:widowControl w:val="0"/>
        <w:autoSpaceDE w:val="0"/>
        <w:autoSpaceDN w:val="0"/>
        <w:adjustRightInd w:val="0"/>
      </w:pPr>
    </w:p>
    <w:p w:rsidR="00576A49" w:rsidRDefault="003D23B2" w:rsidP="006F76F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76A49">
        <w:t>)</w:t>
      </w:r>
      <w:r w:rsidR="00576A49">
        <w:tab/>
      </w:r>
      <w:r w:rsidR="006F76FB">
        <w:t>Physicians</w:t>
      </w:r>
      <w:r w:rsidR="00576A49">
        <w:t xml:space="preserve">, corporations, individuals, local health authorities, and others </w:t>
      </w:r>
      <w:r w:rsidR="006F76FB" w:rsidRPr="00CD0B95">
        <w:t xml:space="preserve">that intend to conduct clinical tests on human specimens for health assessments or to diagnose, prevent or treat disease shall obtain certification status by the Department in accordance with CLIA </w:t>
      </w:r>
      <w:r>
        <w:t>L</w:t>
      </w:r>
      <w:r w:rsidR="006F76FB" w:rsidRPr="00CD0B95">
        <w:t>aw</w:t>
      </w:r>
      <w:r w:rsidR="00576A49">
        <w:t xml:space="preserve">. Health screening activities under Section 2-120 of the Act may be conducted by a licensed laboratory at </w:t>
      </w:r>
      <w:r w:rsidR="00E93538">
        <w:t>the laboratory location listed on the CLIA certificate;</w:t>
      </w:r>
      <w:r w:rsidR="00576A49">
        <w:t xml:space="preserve"> however</w:t>
      </w:r>
      <w:r>
        <w:t>,</w:t>
      </w:r>
      <w:r w:rsidR="00576A49">
        <w:t xml:space="preserve"> health </w:t>
      </w:r>
      <w:r>
        <w:t>screening</w:t>
      </w:r>
      <w:r w:rsidR="00576A49">
        <w:t xml:space="preserve"> </w:t>
      </w:r>
      <w:r w:rsidR="006F76FB" w:rsidRPr="00CD0B95">
        <w:t>events shall</w:t>
      </w:r>
      <w:r w:rsidR="00576A49">
        <w:t xml:space="preserve"> be conducted in accordance with Sections 450.1300, 450.1310, and 450.1330.</w:t>
      </w:r>
    </w:p>
    <w:p w:rsidR="00576A49" w:rsidRDefault="00576A49" w:rsidP="00B904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6A49" w:rsidRDefault="006F76FB" w:rsidP="00576A4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D23B2">
        <w:t>4</w:t>
      </w:r>
      <w:r>
        <w:t xml:space="preserve"> Ill. Reg. </w:t>
      </w:r>
      <w:r w:rsidR="00F04F84">
        <w:t>20004</w:t>
      </w:r>
      <w:r>
        <w:t xml:space="preserve">, effective </w:t>
      </w:r>
      <w:r w:rsidR="00F04F84">
        <w:t>December 9, 2020</w:t>
      </w:r>
      <w:r>
        <w:t>)</w:t>
      </w:r>
    </w:p>
    <w:sectPr w:rsidR="00576A49" w:rsidSect="00576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A49"/>
    <w:rsid w:val="000E7ED5"/>
    <w:rsid w:val="00176751"/>
    <w:rsid w:val="001909FF"/>
    <w:rsid w:val="00276123"/>
    <w:rsid w:val="002E4D57"/>
    <w:rsid w:val="003D01BE"/>
    <w:rsid w:val="003D23B2"/>
    <w:rsid w:val="004A0A47"/>
    <w:rsid w:val="00576A49"/>
    <w:rsid w:val="005C3366"/>
    <w:rsid w:val="006F76FB"/>
    <w:rsid w:val="0070339E"/>
    <w:rsid w:val="008528B8"/>
    <w:rsid w:val="009E6CD8"/>
    <w:rsid w:val="00B8548C"/>
    <w:rsid w:val="00B90496"/>
    <w:rsid w:val="00BC3048"/>
    <w:rsid w:val="00BE77AF"/>
    <w:rsid w:val="00CD5C6B"/>
    <w:rsid w:val="00CF4E7E"/>
    <w:rsid w:val="00E67898"/>
    <w:rsid w:val="00E93538"/>
    <w:rsid w:val="00EF7C32"/>
    <w:rsid w:val="00F0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BFA63A-7FA9-4BA8-BCDC-5A84B798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F7C32"/>
    <w:pPr>
      <w:ind w:left="720" w:hanging="360"/>
    </w:pPr>
  </w:style>
  <w:style w:type="paragraph" w:styleId="BodyText">
    <w:name w:val="Body Text"/>
    <w:basedOn w:val="Normal"/>
    <w:rsid w:val="00EF7C32"/>
    <w:pPr>
      <w:spacing w:after="120"/>
    </w:pPr>
  </w:style>
  <w:style w:type="paragraph" w:styleId="BodyTextIndent">
    <w:name w:val="Body Text Indent"/>
    <w:basedOn w:val="Normal"/>
    <w:rsid w:val="00EF7C3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Shipley, Melissa A.</cp:lastModifiedBy>
  <cp:revision>20</cp:revision>
  <dcterms:created xsi:type="dcterms:W3CDTF">2012-06-22T00:01:00Z</dcterms:created>
  <dcterms:modified xsi:type="dcterms:W3CDTF">2022-02-24T15:14:00Z</dcterms:modified>
</cp:coreProperties>
</file>