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B3" w:rsidRDefault="00F147B3" w:rsidP="002B7A11">
      <w:pPr>
        <w:widowControl w:val="0"/>
        <w:autoSpaceDE w:val="0"/>
        <w:autoSpaceDN w:val="0"/>
        <w:adjustRightInd w:val="0"/>
        <w:rPr>
          <w:b/>
          <w:bCs/>
        </w:rPr>
      </w:pPr>
    </w:p>
    <w:p w:rsidR="002B7A11" w:rsidRDefault="009D6DA8" w:rsidP="002B7A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475.15  </w:t>
      </w:r>
      <w:r w:rsidR="002B7A11">
        <w:rPr>
          <w:b/>
          <w:bCs/>
        </w:rPr>
        <w:t>Applicability</w:t>
      </w:r>
      <w:r w:rsidR="002B7A11">
        <w:t xml:space="preserve"> </w:t>
      </w:r>
    </w:p>
    <w:p w:rsidR="002B7A11" w:rsidRDefault="002B7A11" w:rsidP="002B7A11">
      <w:pPr>
        <w:widowControl w:val="0"/>
        <w:autoSpaceDE w:val="0"/>
        <w:autoSpaceDN w:val="0"/>
        <w:adjustRightInd w:val="0"/>
      </w:pPr>
    </w:p>
    <w:p w:rsidR="002B7A11" w:rsidRPr="00D62AEB" w:rsidRDefault="002B7A11" w:rsidP="002B7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D62AEB">
        <w:t xml:space="preserve">This Part is applicable only to diagnostic laboratory tests.  This Part does not apply to reference laboratory tests performed </w:t>
      </w:r>
      <w:r>
        <w:t>free of charge</w:t>
      </w:r>
      <w:r w:rsidRPr="00D62AEB">
        <w:t xml:space="preserve"> by the Department, or to other laboratory analyses performed </w:t>
      </w:r>
      <w:r w:rsidR="00F147B3">
        <w:t>free of charge</w:t>
      </w:r>
      <w:r w:rsidRPr="00D62AEB">
        <w:t xml:space="preserve"> for either the Department or local health departments. </w:t>
      </w:r>
    </w:p>
    <w:p w:rsidR="002B7A11" w:rsidRPr="00D62AEB" w:rsidRDefault="002B7A11" w:rsidP="002B7A11">
      <w:pPr>
        <w:widowControl w:val="0"/>
        <w:autoSpaceDE w:val="0"/>
        <w:autoSpaceDN w:val="0"/>
        <w:adjustRightInd w:val="0"/>
        <w:ind w:left="1440" w:hanging="720"/>
      </w:pPr>
    </w:p>
    <w:p w:rsidR="002B7A11" w:rsidRPr="00D62AEB" w:rsidRDefault="002B7A11" w:rsidP="002B7A11">
      <w:pPr>
        <w:widowControl w:val="0"/>
        <w:autoSpaceDE w:val="0"/>
        <w:autoSpaceDN w:val="0"/>
        <w:adjustRightInd w:val="0"/>
        <w:ind w:left="1440" w:hanging="720"/>
      </w:pPr>
      <w:r w:rsidRPr="00D62AEB">
        <w:t>b)</w:t>
      </w:r>
      <w:r w:rsidRPr="00D62AEB">
        <w:tab/>
        <w:t xml:space="preserve">This Part is not applicable to the Department's </w:t>
      </w:r>
      <w:r w:rsidR="009D6DA8">
        <w:t>Laboratory</w:t>
      </w:r>
      <w:r w:rsidRPr="00D62AEB">
        <w:t xml:space="preserve"> screening of newborns for metabolic diseases under the Newborn Metabolic Screening and Treatment </w:t>
      </w:r>
      <w:r w:rsidRPr="00B851AF">
        <w:t xml:space="preserve">Code or </w:t>
      </w:r>
      <w:r w:rsidR="00F147B3">
        <w:t>to</w:t>
      </w:r>
      <w:r w:rsidRPr="00B851AF">
        <w:t xml:space="preserve"> screening of children for elevated blood lead levels under the Lead Poisoning Prevention Code.  The fees established in this Part are in addition to other </w:t>
      </w:r>
      <w:r w:rsidR="009D6DA8">
        <w:t>Laboratory</w:t>
      </w:r>
      <w:r w:rsidRPr="00B851AF">
        <w:t xml:space="preserve"> fees established under separate statutory authority for two specific purposes: screening</w:t>
      </w:r>
      <w:r w:rsidRPr="00D62AEB">
        <w:t xml:space="preserve"> newborns for metabolic diseases under the Newborn Metabolic Screening and Treatment Code</w:t>
      </w:r>
      <w:r w:rsidRPr="00B851AF">
        <w:t xml:space="preserve"> and screening children for elevated blood lead levels under the Lead Poisoning Prevention Code.</w:t>
      </w:r>
      <w:r w:rsidRPr="00D62AEB">
        <w:t xml:space="preserve"> </w:t>
      </w:r>
    </w:p>
    <w:p w:rsidR="002B7A11" w:rsidRPr="00D62AEB" w:rsidRDefault="002B7A11" w:rsidP="002B7A11">
      <w:pPr>
        <w:widowControl w:val="0"/>
        <w:autoSpaceDE w:val="0"/>
        <w:autoSpaceDN w:val="0"/>
        <w:adjustRightInd w:val="0"/>
        <w:ind w:left="1440" w:hanging="720"/>
      </w:pPr>
    </w:p>
    <w:p w:rsidR="000174EB" w:rsidRPr="002B7A11" w:rsidRDefault="002B7A11" w:rsidP="00F147B3">
      <w:pPr>
        <w:widowControl w:val="0"/>
        <w:autoSpaceDE w:val="0"/>
        <w:autoSpaceDN w:val="0"/>
        <w:adjustRightInd w:val="0"/>
        <w:ind w:left="1440" w:hanging="720"/>
      </w:pPr>
      <w:r w:rsidRPr="00D62AEB">
        <w:t xml:space="preserve">(Source:  Amended at </w:t>
      </w:r>
      <w:r w:rsidRPr="006720A7">
        <w:t>37</w:t>
      </w:r>
      <w:r w:rsidRPr="00D62AEB">
        <w:t xml:space="preserve"> Ill. Reg. </w:t>
      </w:r>
      <w:r w:rsidR="00597731">
        <w:t>6784</w:t>
      </w:r>
      <w:bookmarkStart w:id="0" w:name="_GoBack"/>
      <w:bookmarkEnd w:id="0"/>
      <w:r w:rsidRPr="00D62AEB">
        <w:t>_, effective ___________)</w:t>
      </w:r>
    </w:p>
    <w:sectPr w:rsidR="000174EB" w:rsidRPr="002B7A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11" w:rsidRDefault="002B7A11">
      <w:r>
        <w:separator/>
      </w:r>
    </w:p>
  </w:endnote>
  <w:endnote w:type="continuationSeparator" w:id="0">
    <w:p w:rsidR="002B7A11" w:rsidRDefault="002B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11" w:rsidRDefault="002B7A11">
      <w:r>
        <w:separator/>
      </w:r>
    </w:p>
  </w:footnote>
  <w:footnote w:type="continuationSeparator" w:id="0">
    <w:p w:rsidR="002B7A11" w:rsidRDefault="002B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A11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731"/>
    <w:rsid w:val="005A2494"/>
    <w:rsid w:val="005A3F43"/>
    <w:rsid w:val="005A73F7"/>
    <w:rsid w:val="005C2F5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DA8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7B3"/>
    <w:rsid w:val="00F16AA7"/>
    <w:rsid w:val="00F20D9B"/>
    <w:rsid w:val="00F32DC4"/>
    <w:rsid w:val="00F410DA"/>
    <w:rsid w:val="00F43DEE"/>
    <w:rsid w:val="00F44D59"/>
    <w:rsid w:val="00F46DB5"/>
    <w:rsid w:val="00F47287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A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A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2013-04-10T16:41:00Z</dcterms:created>
  <dcterms:modified xsi:type="dcterms:W3CDTF">2013-05-10T18:10:00Z</dcterms:modified>
</cp:coreProperties>
</file>