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29" w:rsidRDefault="00032529" w:rsidP="004400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071" w:rsidRDefault="003D2472" w:rsidP="00440071">
      <w:pPr>
        <w:widowControl w:val="0"/>
        <w:autoSpaceDE w:val="0"/>
        <w:autoSpaceDN w:val="0"/>
        <w:adjustRightInd w:val="0"/>
      </w:pPr>
      <w:r>
        <w:t>A</w:t>
      </w:r>
      <w:r w:rsidR="00440071">
        <w:t xml:space="preserve">UTHORITY:  Implementing and authorized by the Automated External Defibrillator Act [410 ILCS 4]. </w:t>
      </w:r>
    </w:p>
    <w:sectPr w:rsidR="00440071" w:rsidSect="00440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D78"/>
    <w:rsid w:val="00032529"/>
    <w:rsid w:val="00156D78"/>
    <w:rsid w:val="003277C2"/>
    <w:rsid w:val="003D2472"/>
    <w:rsid w:val="00417967"/>
    <w:rsid w:val="00440071"/>
    <w:rsid w:val="005C3366"/>
    <w:rsid w:val="00994FB6"/>
    <w:rsid w:val="00AE1990"/>
    <w:rsid w:val="00BD42FB"/>
    <w:rsid w:val="00C22EB8"/>
    <w:rsid w:val="00C4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0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0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Airport Zoning Act (Ill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Airport Zoning Act (Ill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