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AC" w:rsidRDefault="003212AC" w:rsidP="00B71C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3F5F" w:rsidRDefault="00433F5F" w:rsidP="00B71C4B">
      <w:pPr>
        <w:widowControl w:val="0"/>
        <w:autoSpaceDE w:val="0"/>
        <w:autoSpaceDN w:val="0"/>
        <w:adjustRightInd w:val="0"/>
      </w:pPr>
      <w:r>
        <w:t xml:space="preserve">AUTHORITY:  Implementing and authorized by the Sexual Assault Survivors Emergency Treatment Act [410 ILCS 70]. </w:t>
      </w:r>
    </w:p>
    <w:sectPr w:rsidR="00433F5F" w:rsidSect="00B71C4B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3F5F"/>
    <w:rsid w:val="003212AC"/>
    <w:rsid w:val="00433F5F"/>
    <w:rsid w:val="00746E83"/>
    <w:rsid w:val="00B71C4B"/>
    <w:rsid w:val="00BF7542"/>
    <w:rsid w:val="00CD41F4"/>
    <w:rsid w:val="00EB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Sexual Assault Survivors Emergency Treatment Act [410 ILCS 70]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Sexual Assault Survivors Emergency Treatment Act [410 ILCS 70]</dc:title>
  <dc:subject/>
  <dc:creator>MessingerRR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